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1C1D" w14:textId="1DED4DCD" w:rsidR="000217CA" w:rsidRPr="00644CD5" w:rsidRDefault="00644CD5" w:rsidP="00C9307A">
      <w:pPr>
        <w:spacing w:line="276" w:lineRule="auto"/>
        <w:rPr>
          <w:rFonts w:eastAsia="Arial"/>
          <w:b/>
          <w:bCs/>
          <w:color w:val="231F20"/>
          <w:sz w:val="28"/>
          <w:szCs w:val="28"/>
        </w:rPr>
      </w:pPr>
      <w:r w:rsidRPr="00644CD5">
        <w:rPr>
          <w:b/>
          <w:sz w:val="28"/>
          <w:szCs w:val="28"/>
          <w:lang w:val="en-GB"/>
        </w:rPr>
        <w:t>Terms of Reference for</w:t>
      </w:r>
      <w:r w:rsidR="000217CA" w:rsidRPr="00644CD5">
        <w:rPr>
          <w:b/>
          <w:sz w:val="28"/>
          <w:szCs w:val="28"/>
          <w:lang w:val="en-GB"/>
        </w:rPr>
        <w:t xml:space="preserve"> </w:t>
      </w:r>
      <w:r w:rsidR="00AF0B9D" w:rsidRPr="00644CD5">
        <w:rPr>
          <w:b/>
          <w:sz w:val="28"/>
          <w:szCs w:val="28"/>
          <w:lang w:val="en-GB"/>
        </w:rPr>
        <w:t xml:space="preserve">Provision of </w:t>
      </w:r>
      <w:r w:rsidR="006738A3" w:rsidRPr="00644CD5">
        <w:rPr>
          <w:b/>
          <w:sz w:val="28"/>
          <w:szCs w:val="28"/>
          <w:lang w:val="en-GB"/>
        </w:rPr>
        <w:t xml:space="preserve">Staff Medical </w:t>
      </w:r>
      <w:r w:rsidR="00AF0B9D" w:rsidRPr="00644CD5">
        <w:rPr>
          <w:b/>
          <w:sz w:val="28"/>
          <w:szCs w:val="28"/>
          <w:lang w:val="en-GB"/>
        </w:rPr>
        <w:t>Cover (In-patient, out-patient, optical &amp; dental)</w:t>
      </w:r>
      <w:r w:rsidR="00C81473">
        <w:rPr>
          <w:b/>
          <w:sz w:val="28"/>
          <w:szCs w:val="28"/>
          <w:lang w:val="en-GB"/>
        </w:rPr>
        <w:t xml:space="preserve">, </w:t>
      </w:r>
      <w:r w:rsidR="00497770">
        <w:rPr>
          <w:b/>
          <w:sz w:val="28"/>
          <w:szCs w:val="28"/>
          <w:lang w:val="en-GB"/>
        </w:rPr>
        <w:t>Life and Accident Insurance</w:t>
      </w:r>
      <w:r w:rsidR="00C93A88">
        <w:rPr>
          <w:b/>
          <w:sz w:val="28"/>
          <w:szCs w:val="28"/>
          <w:lang w:val="en-GB"/>
        </w:rPr>
        <w:t xml:space="preserve"> +</w:t>
      </w:r>
      <w:r w:rsidR="00C93A88" w:rsidRPr="00B4376C">
        <w:rPr>
          <w:b/>
          <w:sz w:val="28"/>
          <w:szCs w:val="28"/>
          <w:lang w:val="en-GB"/>
        </w:rPr>
        <w:t>Vehicle Insurance</w:t>
      </w:r>
    </w:p>
    <w:p w14:paraId="0524517E" w14:textId="77777777" w:rsidR="000217CA" w:rsidRPr="00CB02AC" w:rsidRDefault="000217CA" w:rsidP="000217CA">
      <w:pPr>
        <w:ind w:left="823" w:right="-20" w:firstLine="617"/>
        <w:rPr>
          <w:rFonts w:eastAsia="Arial"/>
          <w:sz w:val="18"/>
          <w:szCs w:val="17"/>
        </w:rPr>
      </w:pPr>
    </w:p>
    <w:p w14:paraId="3CF09710" w14:textId="4C5DD289" w:rsidR="00C93A88" w:rsidRPr="00CB02AC" w:rsidRDefault="00C93A88" w:rsidP="00C93A88">
      <w:pPr>
        <w:spacing w:line="276" w:lineRule="auto"/>
        <w:rPr>
          <w:b/>
          <w:sz w:val="22"/>
          <w:u w:val="single"/>
          <w:lang w:val="en-GB"/>
        </w:rPr>
      </w:pPr>
      <w:r w:rsidRPr="00CB02AC">
        <w:rPr>
          <w:b/>
          <w:sz w:val="22"/>
          <w:u w:val="single"/>
          <w:lang w:val="en-GB"/>
        </w:rPr>
        <w:t xml:space="preserve">Tender number:  </w:t>
      </w:r>
      <w:r w:rsidR="00B4376C" w:rsidRPr="00B4376C">
        <w:rPr>
          <w:b/>
          <w:sz w:val="22"/>
          <w:u w:val="single"/>
          <w:lang w:val="en-GB"/>
        </w:rPr>
        <w:t>NRC/SO/00</w:t>
      </w:r>
      <w:r w:rsidR="00C81473">
        <w:rPr>
          <w:b/>
          <w:sz w:val="22"/>
          <w:u w:val="single"/>
          <w:lang w:val="en-GB"/>
        </w:rPr>
        <w:t>3</w:t>
      </w:r>
      <w:r w:rsidR="00B4376C" w:rsidRPr="00B4376C">
        <w:rPr>
          <w:b/>
          <w:sz w:val="22"/>
          <w:u w:val="single"/>
          <w:lang w:val="en-GB"/>
        </w:rPr>
        <w:t>/2022</w:t>
      </w:r>
    </w:p>
    <w:p w14:paraId="6B783099" w14:textId="77777777" w:rsidR="000217CA" w:rsidRPr="00CB02AC" w:rsidRDefault="000217CA" w:rsidP="000217CA">
      <w:pPr>
        <w:spacing w:line="276" w:lineRule="auto"/>
        <w:outlineLvl w:val="0"/>
        <w:rPr>
          <w:b/>
          <w:sz w:val="22"/>
          <w:u w:val="single"/>
          <w:lang w:val="en-GB"/>
        </w:rPr>
      </w:pPr>
    </w:p>
    <w:p w14:paraId="7CED479A" w14:textId="77777777" w:rsidR="000217CA" w:rsidRPr="00CB02AC" w:rsidRDefault="000217CA" w:rsidP="004B6A0C">
      <w:pPr>
        <w:spacing w:line="276" w:lineRule="auto"/>
        <w:outlineLvl w:val="0"/>
        <w:rPr>
          <w:b/>
          <w:sz w:val="22"/>
          <w:u w:val="single"/>
          <w:lang w:val="en-GB"/>
        </w:rPr>
      </w:pPr>
      <w:r w:rsidRPr="00CB02AC">
        <w:rPr>
          <w:b/>
          <w:sz w:val="22"/>
          <w:u w:val="single"/>
          <w:lang w:val="en-GB"/>
        </w:rPr>
        <w:t>Service</w:t>
      </w:r>
    </w:p>
    <w:p w14:paraId="35E0E00C" w14:textId="4CB2F588" w:rsidR="000217CA" w:rsidRPr="00CB02AC" w:rsidRDefault="000217CA" w:rsidP="000217CA">
      <w:pPr>
        <w:spacing w:line="276" w:lineRule="auto"/>
        <w:outlineLvl w:val="0"/>
        <w:rPr>
          <w:sz w:val="22"/>
          <w:lang w:val="en-GB"/>
        </w:rPr>
      </w:pPr>
      <w:r w:rsidRPr="00CB02AC">
        <w:rPr>
          <w:sz w:val="22"/>
          <w:lang w:val="en-GB"/>
        </w:rPr>
        <w:t xml:space="preserve">The office of the Norwegian Refugee Council </w:t>
      </w:r>
      <w:r w:rsidR="00497770">
        <w:rPr>
          <w:sz w:val="22"/>
          <w:lang w:val="en-GB"/>
        </w:rPr>
        <w:t xml:space="preserve">Somalia </w:t>
      </w:r>
      <w:r w:rsidRPr="00CB02AC">
        <w:rPr>
          <w:sz w:val="22"/>
          <w:lang w:val="en-GB"/>
        </w:rPr>
        <w:t>invites your company to make a firm offer for the following service</w:t>
      </w:r>
      <w:r w:rsidR="00B4376C">
        <w:rPr>
          <w:sz w:val="22"/>
          <w:lang w:val="en-GB"/>
        </w:rPr>
        <w:t>s</w:t>
      </w:r>
      <w:r w:rsidRPr="00CB02AC">
        <w:rPr>
          <w:sz w:val="22"/>
          <w:lang w:val="en-GB"/>
        </w:rPr>
        <w:t>:</w:t>
      </w:r>
    </w:p>
    <w:p w14:paraId="661D1230" w14:textId="55D452FC" w:rsidR="004B6A0C" w:rsidRDefault="004B6A0C" w:rsidP="000217CA">
      <w:pPr>
        <w:spacing w:line="276" w:lineRule="auto"/>
        <w:outlineLvl w:val="0"/>
        <w:rPr>
          <w:sz w:val="22"/>
          <w:lang w:val="en-GB"/>
        </w:rPr>
      </w:pPr>
    </w:p>
    <w:tbl>
      <w:tblPr>
        <w:tblW w:w="8869" w:type="dxa"/>
        <w:tblInd w:w="-1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720"/>
        <w:gridCol w:w="5449"/>
        <w:gridCol w:w="1080"/>
        <w:gridCol w:w="1620"/>
      </w:tblGrid>
      <w:tr w:rsidR="004B6A0C" w14:paraId="330282E7" w14:textId="77777777" w:rsidTr="004B6A0C">
        <w:tc>
          <w:tcPr>
            <w:tcW w:w="720" w:type="dxa"/>
            <w:tcBorders>
              <w:top w:val="double" w:sz="6" w:space="0" w:color="auto"/>
              <w:left w:val="double" w:sz="6" w:space="0" w:color="auto"/>
              <w:bottom w:val="single" w:sz="4" w:space="0" w:color="auto"/>
              <w:right w:val="single" w:sz="6" w:space="0" w:color="auto"/>
            </w:tcBorders>
            <w:shd w:val="clear" w:color="auto" w:fill="C0C0C0"/>
            <w:vAlign w:val="center"/>
            <w:hideMark/>
          </w:tcPr>
          <w:p w14:paraId="33C9ED3C" w14:textId="77777777" w:rsidR="004B6A0C" w:rsidRDefault="004B6A0C" w:rsidP="004A1E46">
            <w:pPr>
              <w:pStyle w:val="Outline"/>
              <w:spacing w:before="120" w:after="120"/>
              <w:jc w:val="center"/>
              <w:rPr>
                <w:b/>
                <w:bCs/>
                <w:kern w:val="0"/>
                <w:sz w:val="22"/>
                <w:szCs w:val="20"/>
              </w:rPr>
            </w:pPr>
            <w:r>
              <w:rPr>
                <w:b/>
                <w:bCs/>
                <w:kern w:val="0"/>
                <w:sz w:val="22"/>
                <w:szCs w:val="20"/>
              </w:rPr>
              <w:t>Item No</w:t>
            </w:r>
          </w:p>
        </w:tc>
        <w:tc>
          <w:tcPr>
            <w:tcW w:w="5449" w:type="dxa"/>
            <w:tcBorders>
              <w:top w:val="double" w:sz="6" w:space="0" w:color="auto"/>
              <w:left w:val="single" w:sz="6" w:space="0" w:color="auto"/>
              <w:bottom w:val="single" w:sz="4" w:space="0" w:color="auto"/>
              <w:right w:val="single" w:sz="6" w:space="0" w:color="auto"/>
            </w:tcBorders>
            <w:shd w:val="clear" w:color="auto" w:fill="C0C0C0"/>
            <w:vAlign w:val="center"/>
            <w:hideMark/>
          </w:tcPr>
          <w:p w14:paraId="649EEB2A" w14:textId="77777777" w:rsidR="004B6A0C" w:rsidRDefault="004B6A0C" w:rsidP="004A1E46">
            <w:pPr>
              <w:spacing w:before="120" w:after="120"/>
              <w:jc w:val="center"/>
              <w:rPr>
                <w:b/>
                <w:bCs/>
                <w:sz w:val="22"/>
              </w:rPr>
            </w:pPr>
            <w:r>
              <w:rPr>
                <w:b/>
                <w:bCs/>
                <w:sz w:val="22"/>
              </w:rPr>
              <w:t xml:space="preserve">Description of Services </w:t>
            </w:r>
          </w:p>
        </w:tc>
        <w:tc>
          <w:tcPr>
            <w:tcW w:w="1080" w:type="dxa"/>
            <w:tcBorders>
              <w:top w:val="double" w:sz="6" w:space="0" w:color="auto"/>
              <w:left w:val="single" w:sz="6" w:space="0" w:color="auto"/>
              <w:bottom w:val="single" w:sz="4" w:space="0" w:color="auto"/>
              <w:right w:val="single" w:sz="6" w:space="0" w:color="auto"/>
            </w:tcBorders>
            <w:shd w:val="clear" w:color="auto" w:fill="C0C0C0"/>
            <w:vAlign w:val="center"/>
            <w:hideMark/>
          </w:tcPr>
          <w:p w14:paraId="3FB09854" w14:textId="77777777" w:rsidR="004B6A0C" w:rsidRDefault="004B6A0C" w:rsidP="004A1E46">
            <w:pPr>
              <w:spacing w:before="120" w:after="120"/>
              <w:jc w:val="center"/>
              <w:rPr>
                <w:b/>
                <w:bCs/>
                <w:sz w:val="22"/>
              </w:rPr>
            </w:pPr>
            <w:r>
              <w:rPr>
                <w:b/>
                <w:bCs/>
                <w:sz w:val="22"/>
              </w:rPr>
              <w:t>Unit of Measure</w:t>
            </w:r>
          </w:p>
        </w:tc>
        <w:tc>
          <w:tcPr>
            <w:tcW w:w="1620" w:type="dxa"/>
            <w:tcBorders>
              <w:top w:val="double" w:sz="6" w:space="0" w:color="auto"/>
              <w:left w:val="single" w:sz="6" w:space="0" w:color="auto"/>
              <w:bottom w:val="single" w:sz="4" w:space="0" w:color="auto"/>
              <w:right w:val="single" w:sz="6" w:space="0" w:color="auto"/>
            </w:tcBorders>
            <w:shd w:val="clear" w:color="auto" w:fill="C0C0C0"/>
            <w:vAlign w:val="center"/>
            <w:hideMark/>
          </w:tcPr>
          <w:p w14:paraId="74D0A1D5" w14:textId="77777777" w:rsidR="004B6A0C" w:rsidRDefault="004B6A0C" w:rsidP="004A1E46">
            <w:pPr>
              <w:spacing w:before="120" w:after="120"/>
              <w:jc w:val="center"/>
              <w:rPr>
                <w:b/>
                <w:bCs/>
                <w:sz w:val="22"/>
              </w:rPr>
            </w:pPr>
            <w:r>
              <w:rPr>
                <w:b/>
                <w:bCs/>
                <w:sz w:val="22"/>
              </w:rPr>
              <w:t>Qty</w:t>
            </w:r>
          </w:p>
        </w:tc>
      </w:tr>
      <w:tr w:rsidR="004B6A0C" w14:paraId="2CE028C1" w14:textId="77777777" w:rsidTr="004B6A0C">
        <w:trPr>
          <w:trHeight w:val="305"/>
        </w:trPr>
        <w:tc>
          <w:tcPr>
            <w:tcW w:w="720" w:type="dxa"/>
            <w:tcBorders>
              <w:top w:val="single" w:sz="4" w:space="0" w:color="auto"/>
              <w:left w:val="single" w:sz="4" w:space="0" w:color="auto"/>
              <w:bottom w:val="single" w:sz="4" w:space="0" w:color="auto"/>
              <w:right w:val="single" w:sz="4" w:space="0" w:color="auto"/>
            </w:tcBorders>
            <w:hideMark/>
          </w:tcPr>
          <w:p w14:paraId="0264B6DB" w14:textId="77777777" w:rsidR="004B6A0C" w:rsidRDefault="004B6A0C" w:rsidP="004A1E46">
            <w:pPr>
              <w:numPr>
                <w:ilvl w:val="0"/>
                <w:numId w:val="24"/>
              </w:numPr>
              <w:rPr>
                <w:sz w:val="22"/>
              </w:rPr>
            </w:pPr>
            <w:r>
              <w:rPr>
                <w:sz w:val="22"/>
              </w:rPr>
              <w:t>1</w:t>
            </w:r>
          </w:p>
        </w:tc>
        <w:tc>
          <w:tcPr>
            <w:tcW w:w="5449" w:type="dxa"/>
            <w:tcBorders>
              <w:top w:val="single" w:sz="4" w:space="0" w:color="auto"/>
              <w:left w:val="single" w:sz="4" w:space="0" w:color="auto"/>
              <w:bottom w:val="single" w:sz="4" w:space="0" w:color="auto"/>
              <w:right w:val="single" w:sz="4" w:space="0" w:color="auto"/>
            </w:tcBorders>
            <w:vAlign w:val="center"/>
          </w:tcPr>
          <w:p w14:paraId="3F103C18" w14:textId="77777777" w:rsidR="004B6A0C" w:rsidRPr="004B6A0C" w:rsidRDefault="004B6A0C" w:rsidP="004B6A0C">
            <w:pPr>
              <w:spacing w:line="183" w:lineRule="exact"/>
              <w:ind w:left="103" w:right="-20"/>
              <w:rPr>
                <w:rFonts w:eastAsia="Arial"/>
                <w:szCs w:val="16"/>
              </w:rPr>
            </w:pPr>
            <w:r w:rsidRPr="004B6A0C">
              <w:rPr>
                <w:rFonts w:eastAsia="Arial"/>
                <w:szCs w:val="16"/>
              </w:rPr>
              <w:t>Supply of Staff &amp; Dependents Medical Insurance</w:t>
            </w:r>
          </w:p>
          <w:p w14:paraId="6CDE3F4E" w14:textId="76C45BC5" w:rsidR="004B6A0C" w:rsidRDefault="004B6A0C" w:rsidP="004B6A0C">
            <w:pPr>
              <w:spacing w:before="8" w:line="250" w:lineRule="auto"/>
              <w:ind w:left="103" w:right="42"/>
              <w:rPr>
                <w:rFonts w:eastAsia="Arial"/>
                <w:szCs w:val="16"/>
              </w:rPr>
            </w:pPr>
            <w:r w:rsidRPr="004B6A0C">
              <w:rPr>
                <w:rFonts w:eastAsia="Arial"/>
                <w:szCs w:val="16"/>
              </w:rPr>
              <w:t>Scheme covering; Inpatient, Outpatient, Dental, Optical &amp; Maternity.</w:t>
            </w:r>
          </w:p>
          <w:p w14:paraId="66019CEF" w14:textId="6C83D82F" w:rsidR="00EF5390" w:rsidRDefault="00EF5390" w:rsidP="004B6A0C">
            <w:pPr>
              <w:spacing w:before="8" w:line="250" w:lineRule="auto"/>
              <w:ind w:left="103" w:right="42"/>
              <w:rPr>
                <w:rFonts w:eastAsia="Arial"/>
                <w:szCs w:val="16"/>
              </w:rPr>
            </w:pPr>
          </w:p>
          <w:p w14:paraId="19097053" w14:textId="7BE961E8" w:rsidR="00EF5390" w:rsidRPr="000714FE" w:rsidRDefault="00DA0ED6" w:rsidP="004B6A0C">
            <w:pPr>
              <w:spacing w:before="8" w:line="250" w:lineRule="auto"/>
              <w:ind w:left="103" w:right="42"/>
              <w:rPr>
                <w:rFonts w:eastAsia="Arial"/>
                <w:b/>
                <w:sz w:val="22"/>
                <w:szCs w:val="16"/>
              </w:rPr>
            </w:pPr>
            <w:r>
              <w:rPr>
                <w:rFonts w:eastAsia="Arial"/>
                <w:b/>
                <w:sz w:val="22"/>
                <w:szCs w:val="16"/>
              </w:rPr>
              <w:t>F</w:t>
            </w:r>
            <w:r w:rsidR="000714FE">
              <w:rPr>
                <w:rFonts w:eastAsia="Arial"/>
                <w:b/>
                <w:sz w:val="22"/>
                <w:szCs w:val="16"/>
              </w:rPr>
              <w:t xml:space="preserve">amily size, </w:t>
            </w:r>
            <w:r w:rsidR="00EF5390" w:rsidRPr="000714FE">
              <w:rPr>
                <w:rFonts w:eastAsia="Arial"/>
                <w:b/>
                <w:sz w:val="22"/>
                <w:szCs w:val="16"/>
              </w:rPr>
              <w:t xml:space="preserve">M+4 and M+5 </w:t>
            </w:r>
          </w:p>
          <w:p w14:paraId="082FA92F" w14:textId="77777777" w:rsidR="004B6A0C" w:rsidRDefault="004B6A0C" w:rsidP="004A1E46">
            <w:pPr>
              <w:spacing w:before="8" w:line="249" w:lineRule="auto"/>
              <w:ind w:left="103" w:right="42"/>
              <w:rPr>
                <w:rFonts w:eastAsia="Arial"/>
                <w:color w:val="231F20"/>
                <w:sz w:val="18"/>
                <w:szCs w:val="17"/>
              </w:rPr>
            </w:pPr>
          </w:p>
          <w:p w14:paraId="277A2979" w14:textId="77777777" w:rsidR="004B6A0C" w:rsidRDefault="004B6A0C" w:rsidP="004A1E46">
            <w:pPr>
              <w:spacing w:before="8" w:line="249" w:lineRule="auto"/>
              <w:ind w:left="103" w:right="42"/>
              <w:rPr>
                <w:rFonts w:eastAsia="Arial"/>
                <w:b/>
                <w:sz w:val="18"/>
                <w:szCs w:val="16"/>
              </w:rPr>
            </w:pPr>
            <w:r>
              <w:rPr>
                <w:rFonts w:eastAsia="Arial"/>
                <w:b/>
                <w:sz w:val="18"/>
                <w:szCs w:val="16"/>
              </w:rPr>
              <w:t>OPTION 1:</w:t>
            </w:r>
          </w:p>
          <w:p w14:paraId="1495BFAE" w14:textId="5392E4A7" w:rsidR="004B6A0C" w:rsidRDefault="004B6A0C" w:rsidP="004A1E46">
            <w:pPr>
              <w:spacing w:before="8" w:line="249" w:lineRule="auto"/>
              <w:ind w:left="103" w:right="42"/>
              <w:rPr>
                <w:rFonts w:eastAsia="Arial"/>
                <w:sz w:val="18"/>
                <w:szCs w:val="16"/>
              </w:rPr>
            </w:pPr>
            <w:r>
              <w:rPr>
                <w:rFonts w:eastAsia="Arial"/>
                <w:sz w:val="18"/>
                <w:szCs w:val="16"/>
              </w:rPr>
              <w:t>Inpatient-        USD   15,000</w:t>
            </w:r>
          </w:p>
          <w:p w14:paraId="4FE73CF1" w14:textId="1BAE6C69" w:rsidR="004B6A0C" w:rsidRDefault="004B6A0C" w:rsidP="004A1E46">
            <w:pPr>
              <w:spacing w:before="8" w:line="249" w:lineRule="auto"/>
              <w:ind w:left="103" w:right="42"/>
              <w:rPr>
                <w:rFonts w:eastAsia="Arial"/>
                <w:sz w:val="18"/>
                <w:szCs w:val="16"/>
              </w:rPr>
            </w:pPr>
            <w:r>
              <w:rPr>
                <w:rFonts w:eastAsia="Arial"/>
                <w:sz w:val="18"/>
                <w:szCs w:val="16"/>
              </w:rPr>
              <w:t xml:space="preserve">Outpatient-     </w:t>
            </w:r>
            <w:r w:rsidR="00EF5390">
              <w:rPr>
                <w:rFonts w:eastAsia="Arial"/>
                <w:sz w:val="18"/>
                <w:szCs w:val="16"/>
              </w:rPr>
              <w:t xml:space="preserve"> </w:t>
            </w:r>
            <w:proofErr w:type="gramStart"/>
            <w:r>
              <w:rPr>
                <w:rFonts w:eastAsia="Arial"/>
                <w:sz w:val="18"/>
                <w:szCs w:val="16"/>
              </w:rPr>
              <w:t>USD  3,500</w:t>
            </w:r>
            <w:proofErr w:type="gramEnd"/>
          </w:p>
          <w:p w14:paraId="7519D55F" w14:textId="4D5BC915" w:rsidR="004B6A0C" w:rsidRDefault="004B6A0C" w:rsidP="004A1E46">
            <w:pPr>
              <w:spacing w:before="8" w:line="249" w:lineRule="auto"/>
              <w:ind w:left="103" w:right="42"/>
              <w:rPr>
                <w:rFonts w:eastAsia="Arial"/>
                <w:sz w:val="18"/>
                <w:szCs w:val="16"/>
              </w:rPr>
            </w:pPr>
            <w:r>
              <w:rPr>
                <w:rFonts w:eastAsia="Arial"/>
                <w:sz w:val="18"/>
                <w:szCs w:val="16"/>
              </w:rPr>
              <w:t>Dental              USD   350</w:t>
            </w:r>
          </w:p>
          <w:p w14:paraId="7B1B85F5" w14:textId="017305CD" w:rsidR="004B6A0C" w:rsidRDefault="004B6A0C" w:rsidP="004A1E46">
            <w:pPr>
              <w:spacing w:before="8" w:line="249" w:lineRule="auto"/>
              <w:ind w:left="103" w:right="42"/>
              <w:rPr>
                <w:rFonts w:eastAsia="Arial"/>
                <w:sz w:val="18"/>
                <w:szCs w:val="16"/>
              </w:rPr>
            </w:pPr>
            <w:r>
              <w:rPr>
                <w:rFonts w:eastAsia="Arial"/>
                <w:sz w:val="18"/>
                <w:szCs w:val="16"/>
              </w:rPr>
              <w:t xml:space="preserve">Optical            </w:t>
            </w:r>
            <w:r w:rsidR="00EF5390">
              <w:rPr>
                <w:rFonts w:eastAsia="Arial"/>
                <w:sz w:val="18"/>
                <w:szCs w:val="16"/>
              </w:rPr>
              <w:t xml:space="preserve"> </w:t>
            </w:r>
            <w:r>
              <w:rPr>
                <w:rFonts w:eastAsia="Arial"/>
                <w:sz w:val="18"/>
                <w:szCs w:val="16"/>
              </w:rPr>
              <w:t>USD   350</w:t>
            </w:r>
          </w:p>
          <w:p w14:paraId="69EF104C" w14:textId="3BAB6534" w:rsidR="004B6A0C" w:rsidRDefault="00EF5390" w:rsidP="004A1E46">
            <w:pPr>
              <w:spacing w:before="8" w:line="249" w:lineRule="auto"/>
              <w:ind w:left="103" w:right="42"/>
              <w:rPr>
                <w:rFonts w:eastAsia="Arial"/>
                <w:sz w:val="18"/>
                <w:szCs w:val="16"/>
              </w:rPr>
            </w:pPr>
            <w:r>
              <w:rPr>
                <w:rFonts w:eastAsia="Arial"/>
                <w:sz w:val="18"/>
                <w:szCs w:val="16"/>
              </w:rPr>
              <w:t xml:space="preserve">Maternity         </w:t>
            </w:r>
            <w:r w:rsidR="004B6A0C">
              <w:rPr>
                <w:rFonts w:eastAsia="Arial"/>
                <w:sz w:val="18"/>
                <w:szCs w:val="16"/>
              </w:rPr>
              <w:t xml:space="preserve">USD   600 </w:t>
            </w:r>
          </w:p>
          <w:p w14:paraId="13511D09" w14:textId="77777777" w:rsidR="004B6A0C" w:rsidRDefault="004B6A0C" w:rsidP="004A1E46">
            <w:pPr>
              <w:ind w:left="103" w:right="-20"/>
              <w:rPr>
                <w:rFonts w:eastAsia="Arial"/>
                <w:color w:val="231F20"/>
                <w:sz w:val="18"/>
                <w:szCs w:val="17"/>
              </w:rPr>
            </w:pPr>
          </w:p>
          <w:p w14:paraId="29D3AB8D" w14:textId="77777777" w:rsidR="004B6A0C" w:rsidRDefault="004B6A0C" w:rsidP="004A1E46">
            <w:pPr>
              <w:spacing w:before="8" w:line="249" w:lineRule="auto"/>
              <w:ind w:left="103" w:right="42"/>
              <w:rPr>
                <w:rFonts w:eastAsia="Arial"/>
                <w:b/>
                <w:sz w:val="18"/>
                <w:szCs w:val="16"/>
              </w:rPr>
            </w:pPr>
            <w:r>
              <w:rPr>
                <w:rFonts w:eastAsia="Arial"/>
                <w:b/>
                <w:sz w:val="18"/>
                <w:szCs w:val="16"/>
              </w:rPr>
              <w:t>OPTION 2:</w:t>
            </w:r>
          </w:p>
          <w:p w14:paraId="38690C6D" w14:textId="39564E2A" w:rsidR="004B6A0C" w:rsidRDefault="004B6A0C" w:rsidP="004A1E46">
            <w:pPr>
              <w:spacing w:before="8" w:line="249" w:lineRule="auto"/>
              <w:ind w:left="103" w:right="42"/>
              <w:rPr>
                <w:rFonts w:eastAsia="Arial"/>
                <w:sz w:val="18"/>
                <w:szCs w:val="16"/>
              </w:rPr>
            </w:pPr>
            <w:r>
              <w:rPr>
                <w:rFonts w:eastAsia="Arial"/>
                <w:sz w:val="18"/>
                <w:szCs w:val="16"/>
              </w:rPr>
              <w:t>Inpatient-        USD   15,000</w:t>
            </w:r>
          </w:p>
          <w:p w14:paraId="310E8106" w14:textId="07DC5BC7" w:rsidR="004B6A0C" w:rsidRDefault="004B6A0C" w:rsidP="004A1E46">
            <w:pPr>
              <w:spacing w:before="8" w:line="249" w:lineRule="auto"/>
              <w:ind w:left="103" w:right="42"/>
              <w:rPr>
                <w:rFonts w:eastAsia="Arial"/>
                <w:sz w:val="18"/>
                <w:szCs w:val="16"/>
              </w:rPr>
            </w:pPr>
            <w:r>
              <w:rPr>
                <w:rFonts w:eastAsia="Arial"/>
                <w:sz w:val="18"/>
                <w:szCs w:val="16"/>
              </w:rPr>
              <w:t xml:space="preserve">Outpatient-     </w:t>
            </w:r>
            <w:proofErr w:type="gramStart"/>
            <w:r>
              <w:rPr>
                <w:rFonts w:eastAsia="Arial"/>
                <w:sz w:val="18"/>
                <w:szCs w:val="16"/>
              </w:rPr>
              <w:t>USD  3,000</w:t>
            </w:r>
            <w:proofErr w:type="gramEnd"/>
          </w:p>
          <w:p w14:paraId="14788B57" w14:textId="69E087E8" w:rsidR="004B6A0C" w:rsidRDefault="004B6A0C" w:rsidP="004A1E46">
            <w:pPr>
              <w:spacing w:before="8" w:line="249" w:lineRule="auto"/>
              <w:ind w:left="103" w:right="42"/>
              <w:rPr>
                <w:rFonts w:eastAsia="Arial"/>
                <w:sz w:val="18"/>
                <w:szCs w:val="16"/>
              </w:rPr>
            </w:pPr>
            <w:r>
              <w:rPr>
                <w:rFonts w:eastAsia="Arial"/>
                <w:sz w:val="18"/>
                <w:szCs w:val="16"/>
              </w:rPr>
              <w:t>Dental             USD   300</w:t>
            </w:r>
          </w:p>
          <w:p w14:paraId="6F863902" w14:textId="68BE8CF7" w:rsidR="004B6A0C" w:rsidRDefault="004B6A0C" w:rsidP="004A1E46">
            <w:pPr>
              <w:spacing w:before="8" w:line="249" w:lineRule="auto"/>
              <w:ind w:left="103" w:right="42"/>
              <w:rPr>
                <w:rFonts w:eastAsia="Arial"/>
                <w:sz w:val="18"/>
                <w:szCs w:val="16"/>
              </w:rPr>
            </w:pPr>
            <w:r>
              <w:rPr>
                <w:rFonts w:eastAsia="Arial"/>
                <w:sz w:val="18"/>
                <w:szCs w:val="16"/>
              </w:rPr>
              <w:t>Optical            USD   300</w:t>
            </w:r>
          </w:p>
          <w:p w14:paraId="0B45E89B" w14:textId="21A8F476" w:rsidR="004B6A0C" w:rsidRDefault="00EF5390" w:rsidP="004A1E46">
            <w:pPr>
              <w:spacing w:before="8" w:line="249" w:lineRule="auto"/>
              <w:ind w:left="103" w:right="42"/>
              <w:rPr>
                <w:rFonts w:eastAsia="Arial"/>
                <w:sz w:val="18"/>
                <w:szCs w:val="16"/>
              </w:rPr>
            </w:pPr>
            <w:r>
              <w:rPr>
                <w:rFonts w:eastAsia="Arial"/>
                <w:sz w:val="18"/>
                <w:szCs w:val="16"/>
              </w:rPr>
              <w:t xml:space="preserve">Maternity        </w:t>
            </w:r>
            <w:r w:rsidR="004B6A0C">
              <w:rPr>
                <w:rFonts w:eastAsia="Arial"/>
                <w:sz w:val="18"/>
                <w:szCs w:val="16"/>
              </w:rPr>
              <w:t xml:space="preserve">USD   600 </w:t>
            </w:r>
          </w:p>
          <w:p w14:paraId="13F944EC" w14:textId="6E47C069" w:rsidR="004B6A0C" w:rsidRDefault="004B6A0C" w:rsidP="004A1E46">
            <w:pPr>
              <w:spacing w:before="8" w:line="249" w:lineRule="auto"/>
              <w:ind w:left="103" w:right="42"/>
              <w:rPr>
                <w:rFonts w:eastAsia="Arial"/>
                <w:sz w:val="18"/>
                <w:szCs w:val="16"/>
              </w:rPr>
            </w:pPr>
          </w:p>
          <w:p w14:paraId="51AD6CC3" w14:textId="6FBA1C48" w:rsidR="00394FFD" w:rsidRDefault="00394FFD" w:rsidP="004A1E46">
            <w:pPr>
              <w:spacing w:before="8" w:line="249" w:lineRule="auto"/>
              <w:ind w:left="103" w:right="42"/>
              <w:rPr>
                <w:rFonts w:eastAsia="Arial"/>
                <w:sz w:val="18"/>
                <w:szCs w:val="16"/>
              </w:rPr>
            </w:pPr>
            <w:r>
              <w:rPr>
                <w:rFonts w:eastAsia="Arial"/>
                <w:sz w:val="18"/>
                <w:szCs w:val="16"/>
              </w:rPr>
              <w:t xml:space="preserve">*Territorial limits: Somalia, </w:t>
            </w:r>
            <w:proofErr w:type="gramStart"/>
            <w:r>
              <w:rPr>
                <w:rFonts w:eastAsia="Arial"/>
                <w:sz w:val="18"/>
                <w:szCs w:val="16"/>
              </w:rPr>
              <w:t>Ethiopia</w:t>
            </w:r>
            <w:proofErr w:type="gramEnd"/>
            <w:r>
              <w:rPr>
                <w:rFonts w:eastAsia="Arial"/>
                <w:sz w:val="18"/>
                <w:szCs w:val="16"/>
              </w:rPr>
              <w:t xml:space="preserve"> and Kenya</w:t>
            </w:r>
          </w:p>
          <w:p w14:paraId="198F47DB" w14:textId="57E442BE" w:rsidR="004B6A0C" w:rsidRPr="00C77A07" w:rsidRDefault="004B6A0C" w:rsidP="00EF5390">
            <w:pPr>
              <w:spacing w:before="8" w:line="249" w:lineRule="auto"/>
              <w:ind w:left="103" w:right="42"/>
              <w:rPr>
                <w:rFonts w:eastAsia="Arial"/>
                <w:sz w:val="18"/>
                <w:szCs w:val="16"/>
              </w:rPr>
            </w:pPr>
            <w:r>
              <w:rPr>
                <w:rFonts w:eastAsia="Arial"/>
                <w:sz w:val="18"/>
                <w:szCs w:val="16"/>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C46085" w14:textId="77777777" w:rsidR="004B6A0C" w:rsidRDefault="004B6A0C" w:rsidP="004A1E46">
            <w:pPr>
              <w:rPr>
                <w:color w:val="000000"/>
                <w:sz w:val="22"/>
              </w:rPr>
            </w:pPr>
            <w:r>
              <w:rPr>
                <w:color w:val="000000"/>
                <w:sz w:val="22"/>
              </w:rPr>
              <w:t>Staff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0B79E7E" w14:textId="6AE14BBC" w:rsidR="004B6A0C" w:rsidRDefault="00382F32" w:rsidP="004A1E46">
            <w:pPr>
              <w:jc w:val="center"/>
              <w:rPr>
                <w:color w:val="000000"/>
                <w:sz w:val="22"/>
              </w:rPr>
            </w:pPr>
            <w:r>
              <w:rPr>
                <w:color w:val="000000"/>
                <w:sz w:val="22"/>
              </w:rPr>
              <w:t>(</w:t>
            </w:r>
            <w:proofErr w:type="gramStart"/>
            <w:r>
              <w:rPr>
                <w:color w:val="000000"/>
                <w:sz w:val="22"/>
              </w:rPr>
              <w:t>use</w:t>
            </w:r>
            <w:proofErr w:type="gramEnd"/>
            <w:r>
              <w:rPr>
                <w:color w:val="000000"/>
                <w:sz w:val="22"/>
              </w:rPr>
              <w:t xml:space="preserve"> 1 for the quotation)</w:t>
            </w:r>
          </w:p>
        </w:tc>
      </w:tr>
      <w:tr w:rsidR="00C12EBC" w14:paraId="03D29DC0" w14:textId="77777777" w:rsidTr="004B6A0C">
        <w:trPr>
          <w:trHeight w:val="305"/>
        </w:trPr>
        <w:tc>
          <w:tcPr>
            <w:tcW w:w="720" w:type="dxa"/>
            <w:tcBorders>
              <w:top w:val="single" w:sz="4" w:space="0" w:color="auto"/>
              <w:left w:val="single" w:sz="4" w:space="0" w:color="auto"/>
              <w:bottom w:val="single" w:sz="4" w:space="0" w:color="auto"/>
              <w:right w:val="single" w:sz="4" w:space="0" w:color="auto"/>
            </w:tcBorders>
          </w:tcPr>
          <w:p w14:paraId="64E6CE48" w14:textId="77777777" w:rsidR="00C12EBC" w:rsidRDefault="00C12EBC" w:rsidP="004A1E46">
            <w:pPr>
              <w:numPr>
                <w:ilvl w:val="0"/>
                <w:numId w:val="24"/>
              </w:numPr>
              <w:rPr>
                <w:sz w:val="22"/>
              </w:rPr>
            </w:pPr>
          </w:p>
        </w:tc>
        <w:tc>
          <w:tcPr>
            <w:tcW w:w="5449" w:type="dxa"/>
            <w:tcBorders>
              <w:top w:val="single" w:sz="4" w:space="0" w:color="auto"/>
              <w:left w:val="single" w:sz="4" w:space="0" w:color="auto"/>
              <w:bottom w:val="single" w:sz="4" w:space="0" w:color="auto"/>
              <w:right w:val="single" w:sz="4" w:space="0" w:color="auto"/>
            </w:tcBorders>
            <w:vAlign w:val="center"/>
          </w:tcPr>
          <w:p w14:paraId="062BB69C" w14:textId="74E1E6D9" w:rsidR="00C12EBC" w:rsidRDefault="00C12EBC" w:rsidP="004B6A0C">
            <w:pPr>
              <w:spacing w:line="183" w:lineRule="exact"/>
              <w:ind w:left="103" w:right="-20"/>
              <w:rPr>
                <w:rFonts w:eastAsia="Arial"/>
                <w:szCs w:val="16"/>
              </w:rPr>
            </w:pPr>
            <w:r>
              <w:rPr>
                <w:rFonts w:eastAsia="Arial"/>
                <w:szCs w:val="16"/>
              </w:rPr>
              <w:t xml:space="preserve">Life and Accident Insurance with below </w:t>
            </w:r>
            <w:proofErr w:type="gramStart"/>
            <w:r w:rsidR="00D62C02">
              <w:rPr>
                <w:rFonts w:eastAsia="Arial"/>
                <w:szCs w:val="16"/>
              </w:rPr>
              <w:t>submit</w:t>
            </w:r>
            <w:r>
              <w:rPr>
                <w:rFonts w:eastAsia="Arial"/>
                <w:szCs w:val="16"/>
              </w:rPr>
              <w:t>;</w:t>
            </w:r>
            <w:proofErr w:type="gramEnd"/>
          </w:p>
          <w:p w14:paraId="2F307524" w14:textId="710AB5A6" w:rsidR="00C12EBC" w:rsidRDefault="00C12EBC" w:rsidP="004B6A0C">
            <w:pPr>
              <w:spacing w:line="183" w:lineRule="exact"/>
              <w:ind w:left="103" w:right="-20"/>
              <w:rPr>
                <w:rFonts w:eastAsia="Arial"/>
                <w:szCs w:val="16"/>
              </w:rPr>
            </w:pPr>
          </w:p>
          <w:p w14:paraId="42E79DC3" w14:textId="23675DDB" w:rsidR="00C12EBC" w:rsidRDefault="00D21D53" w:rsidP="004B6A0C">
            <w:pPr>
              <w:spacing w:line="183" w:lineRule="exact"/>
              <w:ind w:left="103" w:right="-20"/>
              <w:rPr>
                <w:rFonts w:eastAsia="Arial"/>
                <w:szCs w:val="16"/>
              </w:rPr>
            </w:pPr>
            <w:r>
              <w:rPr>
                <w:rFonts w:eastAsia="Arial"/>
                <w:szCs w:val="16"/>
              </w:rPr>
              <w:t>Accidental, Illness and Natural Death</w:t>
            </w:r>
          </w:p>
          <w:p w14:paraId="7482D6B1" w14:textId="77777777" w:rsidR="00D21D53" w:rsidRDefault="00D21D53" w:rsidP="004B6A0C">
            <w:pPr>
              <w:spacing w:line="183" w:lineRule="exact"/>
              <w:ind w:left="103" w:right="-20"/>
              <w:rPr>
                <w:rFonts w:eastAsia="Arial"/>
                <w:szCs w:val="16"/>
              </w:rPr>
            </w:pPr>
          </w:p>
          <w:p w14:paraId="7E06B340" w14:textId="77777777" w:rsidR="00C12EBC" w:rsidRPr="00D62C02" w:rsidRDefault="00101FC7" w:rsidP="00D21D53">
            <w:pPr>
              <w:pStyle w:val="ListParagraph"/>
              <w:numPr>
                <w:ilvl w:val="0"/>
                <w:numId w:val="33"/>
              </w:numPr>
              <w:spacing w:line="183" w:lineRule="exact"/>
              <w:ind w:right="-20"/>
              <w:rPr>
                <w:rFonts w:ascii="Times New Roman" w:eastAsia="Arial" w:hAnsi="Times New Roman" w:cs="Times New Roman"/>
                <w:sz w:val="20"/>
                <w:szCs w:val="16"/>
              </w:rPr>
            </w:pPr>
            <w:r w:rsidRPr="00D62C02">
              <w:rPr>
                <w:rFonts w:ascii="Times New Roman" w:eastAsia="Arial" w:hAnsi="Times New Roman" w:cs="Times New Roman"/>
                <w:sz w:val="20"/>
                <w:szCs w:val="16"/>
              </w:rPr>
              <w:t>Death: 4 times annual salary, subject to maximum amount of USD 150,000</w:t>
            </w:r>
          </w:p>
          <w:p w14:paraId="3220A4AC" w14:textId="77777777" w:rsidR="00101FC7" w:rsidRPr="00D62C02" w:rsidRDefault="00BB0104" w:rsidP="00D21D53">
            <w:pPr>
              <w:pStyle w:val="ListParagraph"/>
              <w:numPr>
                <w:ilvl w:val="0"/>
                <w:numId w:val="33"/>
              </w:numPr>
              <w:spacing w:line="183" w:lineRule="exact"/>
              <w:ind w:right="-20"/>
              <w:rPr>
                <w:rFonts w:ascii="Times New Roman" w:eastAsia="Arial" w:hAnsi="Times New Roman" w:cs="Times New Roman"/>
                <w:sz w:val="20"/>
                <w:szCs w:val="16"/>
              </w:rPr>
            </w:pPr>
            <w:r w:rsidRPr="00D62C02">
              <w:rPr>
                <w:rFonts w:ascii="Times New Roman" w:eastAsia="Arial" w:hAnsi="Times New Roman" w:cs="Times New Roman"/>
                <w:sz w:val="20"/>
                <w:szCs w:val="16"/>
              </w:rPr>
              <w:t>Critical Illness: 30% of death benefit, subject to maximum amount of USD 80,000</w:t>
            </w:r>
          </w:p>
          <w:p w14:paraId="4149EA22" w14:textId="77777777" w:rsidR="00BB0104" w:rsidRPr="00D62C02" w:rsidRDefault="005C026F" w:rsidP="00D21D53">
            <w:pPr>
              <w:pStyle w:val="ListParagraph"/>
              <w:numPr>
                <w:ilvl w:val="0"/>
                <w:numId w:val="33"/>
              </w:numPr>
              <w:spacing w:line="183" w:lineRule="exact"/>
              <w:ind w:right="-20"/>
              <w:rPr>
                <w:rFonts w:ascii="Times New Roman" w:eastAsia="Arial" w:hAnsi="Times New Roman" w:cs="Times New Roman"/>
                <w:sz w:val="20"/>
                <w:szCs w:val="16"/>
              </w:rPr>
            </w:pPr>
            <w:r w:rsidRPr="00D62C02">
              <w:rPr>
                <w:rFonts w:ascii="Times New Roman" w:eastAsia="Arial" w:hAnsi="Times New Roman" w:cs="Times New Roman"/>
                <w:sz w:val="20"/>
                <w:szCs w:val="16"/>
              </w:rPr>
              <w:t>Permanent total disability: 4 times annual salary, subject to maximum amount of USD 150,000</w:t>
            </w:r>
          </w:p>
          <w:p w14:paraId="0278F1DF" w14:textId="77777777" w:rsidR="005C026F" w:rsidRPr="00D62C02" w:rsidRDefault="00EE5574" w:rsidP="00D21D53">
            <w:pPr>
              <w:pStyle w:val="ListParagraph"/>
              <w:numPr>
                <w:ilvl w:val="0"/>
                <w:numId w:val="33"/>
              </w:numPr>
              <w:spacing w:line="183" w:lineRule="exact"/>
              <w:ind w:right="-20"/>
              <w:rPr>
                <w:rFonts w:ascii="Times New Roman" w:eastAsia="Arial" w:hAnsi="Times New Roman" w:cs="Times New Roman"/>
                <w:sz w:val="20"/>
                <w:szCs w:val="16"/>
              </w:rPr>
            </w:pPr>
            <w:r w:rsidRPr="00D62C02">
              <w:rPr>
                <w:rFonts w:ascii="Times New Roman" w:eastAsia="Arial" w:hAnsi="Times New Roman" w:cs="Times New Roman"/>
                <w:sz w:val="20"/>
                <w:szCs w:val="16"/>
              </w:rPr>
              <w:t>Last Expense: USD 2,000 per person</w:t>
            </w:r>
          </w:p>
          <w:p w14:paraId="3839C5CD" w14:textId="4C97D754" w:rsidR="00EE5574" w:rsidRDefault="00EE5574" w:rsidP="00EE5574">
            <w:pPr>
              <w:spacing w:line="183" w:lineRule="exact"/>
              <w:ind w:right="-20"/>
              <w:rPr>
                <w:rFonts w:eastAsia="Arial"/>
                <w:szCs w:val="16"/>
              </w:rPr>
            </w:pPr>
            <w:r>
              <w:rPr>
                <w:rFonts w:eastAsia="Arial"/>
                <w:szCs w:val="16"/>
              </w:rPr>
              <w:t>Occupational Benefits</w:t>
            </w:r>
          </w:p>
          <w:p w14:paraId="782C7F96" w14:textId="77777777" w:rsidR="00D62C02" w:rsidRDefault="00D62C02" w:rsidP="00EE5574">
            <w:pPr>
              <w:spacing w:line="183" w:lineRule="exact"/>
              <w:ind w:right="-20"/>
              <w:rPr>
                <w:rFonts w:eastAsia="Arial"/>
                <w:szCs w:val="16"/>
              </w:rPr>
            </w:pPr>
          </w:p>
          <w:p w14:paraId="76C857E1" w14:textId="77777777" w:rsidR="00EE5574" w:rsidRPr="00D62C02" w:rsidRDefault="00EE5574" w:rsidP="00EE5574">
            <w:pPr>
              <w:pStyle w:val="ListParagraph"/>
              <w:numPr>
                <w:ilvl w:val="0"/>
                <w:numId w:val="33"/>
              </w:numPr>
              <w:spacing w:line="183" w:lineRule="exact"/>
              <w:ind w:right="-20"/>
              <w:rPr>
                <w:rFonts w:ascii="Times New Roman" w:eastAsia="Arial" w:hAnsi="Times New Roman" w:cs="Times New Roman"/>
                <w:sz w:val="20"/>
                <w:szCs w:val="16"/>
              </w:rPr>
            </w:pPr>
            <w:r w:rsidRPr="00D62C02">
              <w:rPr>
                <w:rFonts w:ascii="Times New Roman" w:eastAsia="Arial" w:hAnsi="Times New Roman" w:cs="Times New Roman"/>
                <w:sz w:val="20"/>
                <w:szCs w:val="16"/>
              </w:rPr>
              <w:t>Death: 4 times annual salary, subject to maximum amount of USD 150,000</w:t>
            </w:r>
          </w:p>
          <w:p w14:paraId="7DE3846B" w14:textId="57DEFC0C" w:rsidR="00EE5574" w:rsidRPr="00D62C02" w:rsidRDefault="00EE5574" w:rsidP="00EE5574">
            <w:pPr>
              <w:pStyle w:val="ListParagraph"/>
              <w:numPr>
                <w:ilvl w:val="0"/>
                <w:numId w:val="33"/>
              </w:numPr>
              <w:spacing w:line="183" w:lineRule="exact"/>
              <w:ind w:right="-20"/>
              <w:rPr>
                <w:rFonts w:ascii="Times New Roman" w:eastAsia="Arial" w:hAnsi="Times New Roman" w:cs="Times New Roman"/>
                <w:sz w:val="20"/>
                <w:szCs w:val="16"/>
              </w:rPr>
            </w:pPr>
            <w:r w:rsidRPr="00D62C02">
              <w:rPr>
                <w:rFonts w:ascii="Times New Roman" w:eastAsia="Arial" w:hAnsi="Times New Roman" w:cs="Times New Roman"/>
                <w:sz w:val="20"/>
                <w:szCs w:val="16"/>
              </w:rPr>
              <w:t>Permanent total disability: 4 times annual salary, subject to maximum amount of USD 150,000</w:t>
            </w:r>
          </w:p>
          <w:p w14:paraId="20784036" w14:textId="6EA2BD29" w:rsidR="00003F72" w:rsidRPr="00D62C02" w:rsidRDefault="00003F72" w:rsidP="00EE5574">
            <w:pPr>
              <w:pStyle w:val="ListParagraph"/>
              <w:numPr>
                <w:ilvl w:val="0"/>
                <w:numId w:val="33"/>
              </w:numPr>
              <w:spacing w:line="183" w:lineRule="exact"/>
              <w:ind w:right="-20"/>
              <w:rPr>
                <w:rFonts w:ascii="Times New Roman" w:eastAsia="Arial" w:hAnsi="Times New Roman" w:cs="Times New Roman"/>
                <w:sz w:val="20"/>
                <w:szCs w:val="16"/>
              </w:rPr>
            </w:pPr>
            <w:r w:rsidRPr="00D62C02">
              <w:rPr>
                <w:rFonts w:ascii="Times New Roman" w:eastAsia="Arial" w:hAnsi="Times New Roman" w:cs="Times New Roman"/>
                <w:sz w:val="20"/>
                <w:szCs w:val="16"/>
              </w:rPr>
              <w:lastRenderedPageBreak/>
              <w:t xml:space="preserve">Temporary total disability: </w:t>
            </w:r>
            <w:r w:rsidR="00D62C02" w:rsidRPr="00D62C02">
              <w:rPr>
                <w:rFonts w:ascii="Times New Roman" w:eastAsia="Arial" w:hAnsi="Times New Roman" w:cs="Times New Roman"/>
                <w:sz w:val="20"/>
                <w:szCs w:val="16"/>
              </w:rPr>
              <w:t>104 week’s basic salary</w:t>
            </w:r>
          </w:p>
          <w:p w14:paraId="34777300" w14:textId="1178DBF5" w:rsidR="00EE5574" w:rsidRDefault="00EE5574" w:rsidP="00EE5574">
            <w:pPr>
              <w:spacing w:line="183" w:lineRule="exact"/>
              <w:ind w:right="-20"/>
              <w:rPr>
                <w:rFonts w:eastAsia="Arial"/>
                <w:szCs w:val="16"/>
              </w:rPr>
            </w:pPr>
          </w:p>
          <w:p w14:paraId="649B03BE" w14:textId="43860121" w:rsidR="00FA1FFB" w:rsidRDefault="00FA1FFB" w:rsidP="00EE5574">
            <w:pPr>
              <w:spacing w:line="183" w:lineRule="exact"/>
              <w:ind w:right="-20"/>
              <w:rPr>
                <w:rFonts w:eastAsia="Arial"/>
                <w:szCs w:val="16"/>
              </w:rPr>
            </w:pPr>
            <w:r>
              <w:rPr>
                <w:rFonts w:eastAsia="Arial"/>
                <w:szCs w:val="16"/>
              </w:rPr>
              <w:t>*</w:t>
            </w:r>
            <w:r w:rsidRPr="00FA1FFB">
              <w:rPr>
                <w:rFonts w:eastAsia="Arial"/>
                <w:szCs w:val="16"/>
              </w:rPr>
              <w:t>Geographical limit –Worldwide</w:t>
            </w:r>
          </w:p>
          <w:p w14:paraId="06E61799" w14:textId="4B543954" w:rsidR="00FA1FFB" w:rsidRDefault="00FA1FFB" w:rsidP="00EE5574">
            <w:pPr>
              <w:spacing w:line="183" w:lineRule="exact"/>
              <w:ind w:right="-20"/>
              <w:rPr>
                <w:rFonts w:eastAsia="Arial"/>
                <w:szCs w:val="16"/>
              </w:rPr>
            </w:pPr>
            <w:r>
              <w:rPr>
                <w:rFonts w:eastAsia="Arial"/>
                <w:szCs w:val="16"/>
              </w:rPr>
              <w:t>*Age limit – 18-70yrs</w:t>
            </w:r>
          </w:p>
          <w:p w14:paraId="7928390F" w14:textId="4C6E8384" w:rsidR="00FA1FFB" w:rsidRDefault="00F61948" w:rsidP="005B7952">
            <w:pPr>
              <w:spacing w:line="183" w:lineRule="exact"/>
              <w:ind w:right="-20"/>
              <w:rPr>
                <w:rFonts w:eastAsia="Arial"/>
                <w:szCs w:val="16"/>
              </w:rPr>
            </w:pPr>
            <w:r>
              <w:rPr>
                <w:rFonts w:eastAsia="Arial"/>
                <w:szCs w:val="16"/>
              </w:rPr>
              <w:t>*</w:t>
            </w:r>
            <w:r w:rsidRPr="00F61948">
              <w:rPr>
                <w:rFonts w:eastAsia="Arial"/>
                <w:szCs w:val="16"/>
              </w:rPr>
              <w:t xml:space="preserve"> </w:t>
            </w:r>
            <w:r w:rsidR="00CC145F">
              <w:rPr>
                <w:rFonts w:eastAsia="Arial"/>
                <w:szCs w:val="16"/>
              </w:rPr>
              <w:t xml:space="preserve">PVT: </w:t>
            </w:r>
            <w:r w:rsidR="005B7952">
              <w:rPr>
                <w:rFonts w:eastAsia="Arial"/>
                <w:szCs w:val="16"/>
              </w:rPr>
              <w:t>covered.</w:t>
            </w:r>
          </w:p>
          <w:p w14:paraId="05848EC1" w14:textId="131F70DF" w:rsidR="00EE5574" w:rsidRPr="00EE5574" w:rsidRDefault="00EE5574" w:rsidP="00EE5574">
            <w:pPr>
              <w:spacing w:line="183" w:lineRule="exact"/>
              <w:ind w:right="-20"/>
              <w:rPr>
                <w:rFonts w:eastAsia="Arial"/>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4965397C" w14:textId="5DC1B311" w:rsidR="00C12EBC" w:rsidRDefault="00D62C02" w:rsidP="004A1E46">
            <w:pPr>
              <w:rPr>
                <w:color w:val="000000"/>
                <w:sz w:val="22"/>
              </w:rPr>
            </w:pPr>
            <w:r>
              <w:rPr>
                <w:color w:val="000000"/>
                <w:sz w:val="22"/>
              </w:rPr>
              <w:lastRenderedPageBreak/>
              <w:t>Staff</w:t>
            </w:r>
          </w:p>
        </w:tc>
        <w:tc>
          <w:tcPr>
            <w:tcW w:w="1620" w:type="dxa"/>
            <w:tcBorders>
              <w:top w:val="single" w:sz="4" w:space="0" w:color="auto"/>
              <w:left w:val="single" w:sz="4" w:space="0" w:color="auto"/>
              <w:bottom w:val="single" w:sz="4" w:space="0" w:color="auto"/>
              <w:right w:val="single" w:sz="4" w:space="0" w:color="auto"/>
            </w:tcBorders>
            <w:vAlign w:val="center"/>
          </w:tcPr>
          <w:p w14:paraId="4B5B2CCD" w14:textId="681C550C" w:rsidR="00C12EBC" w:rsidRDefault="00D62C02" w:rsidP="004A1E46">
            <w:pPr>
              <w:jc w:val="center"/>
              <w:rPr>
                <w:color w:val="000000"/>
                <w:sz w:val="22"/>
              </w:rPr>
            </w:pPr>
            <w:r>
              <w:rPr>
                <w:color w:val="000000"/>
                <w:sz w:val="22"/>
              </w:rPr>
              <w:t>(</w:t>
            </w:r>
            <w:proofErr w:type="gramStart"/>
            <w:r>
              <w:rPr>
                <w:color w:val="000000"/>
                <w:sz w:val="22"/>
              </w:rPr>
              <w:t>use</w:t>
            </w:r>
            <w:proofErr w:type="gramEnd"/>
            <w:r>
              <w:rPr>
                <w:color w:val="000000"/>
                <w:sz w:val="22"/>
              </w:rPr>
              <w:t xml:space="preserve"> 1 for the quotation)</w:t>
            </w:r>
          </w:p>
        </w:tc>
      </w:tr>
      <w:tr w:rsidR="00C93A88" w14:paraId="73C60ED6" w14:textId="77777777" w:rsidTr="004B6A0C">
        <w:trPr>
          <w:trHeight w:val="305"/>
        </w:trPr>
        <w:tc>
          <w:tcPr>
            <w:tcW w:w="720" w:type="dxa"/>
            <w:tcBorders>
              <w:top w:val="single" w:sz="4" w:space="0" w:color="auto"/>
              <w:left w:val="single" w:sz="4" w:space="0" w:color="auto"/>
              <w:bottom w:val="single" w:sz="4" w:space="0" w:color="auto"/>
              <w:right w:val="single" w:sz="4" w:space="0" w:color="auto"/>
            </w:tcBorders>
          </w:tcPr>
          <w:p w14:paraId="33157A81" w14:textId="77777777" w:rsidR="00C93A88" w:rsidRDefault="00C93A88" w:rsidP="004A1E46">
            <w:pPr>
              <w:numPr>
                <w:ilvl w:val="0"/>
                <w:numId w:val="24"/>
              </w:numPr>
              <w:rPr>
                <w:sz w:val="22"/>
              </w:rPr>
            </w:pPr>
          </w:p>
        </w:tc>
        <w:tc>
          <w:tcPr>
            <w:tcW w:w="5449" w:type="dxa"/>
            <w:tcBorders>
              <w:top w:val="single" w:sz="4" w:space="0" w:color="auto"/>
              <w:left w:val="single" w:sz="4" w:space="0" w:color="auto"/>
              <w:bottom w:val="single" w:sz="4" w:space="0" w:color="auto"/>
              <w:right w:val="single" w:sz="4" w:space="0" w:color="auto"/>
            </w:tcBorders>
            <w:vAlign w:val="center"/>
          </w:tcPr>
          <w:p w14:paraId="56B6FAD6" w14:textId="59A932BA" w:rsidR="00C93A88" w:rsidRPr="00C93A88" w:rsidRDefault="00C93A88" w:rsidP="00C93A88">
            <w:pPr>
              <w:spacing w:line="183" w:lineRule="exact"/>
              <w:ind w:left="103" w:right="-20"/>
              <w:rPr>
                <w:rFonts w:eastAsia="Arial"/>
                <w:szCs w:val="16"/>
              </w:rPr>
            </w:pPr>
            <w:r w:rsidRPr="00C93A88">
              <w:rPr>
                <w:rFonts w:eastAsia="Arial"/>
                <w:szCs w:val="16"/>
              </w:rPr>
              <w:t xml:space="preserve">Auto Insurance - Comprehensive coverage including third party liability for the following </w:t>
            </w:r>
            <w:r w:rsidR="00B4376C">
              <w:rPr>
                <w:rFonts w:eastAsia="Arial"/>
                <w:szCs w:val="16"/>
              </w:rPr>
              <w:t>Five</w:t>
            </w:r>
            <w:r w:rsidRPr="00C93A88">
              <w:rPr>
                <w:rFonts w:eastAsia="Arial"/>
                <w:szCs w:val="16"/>
              </w:rPr>
              <w:t xml:space="preserve"> (</w:t>
            </w:r>
            <w:r w:rsidR="00B4376C">
              <w:rPr>
                <w:rFonts w:eastAsia="Arial"/>
                <w:szCs w:val="16"/>
              </w:rPr>
              <w:t>5</w:t>
            </w:r>
            <w:r w:rsidRPr="00C93A88">
              <w:rPr>
                <w:rFonts w:eastAsia="Arial"/>
                <w:szCs w:val="16"/>
              </w:rPr>
              <w:t>) vehicles:</w:t>
            </w:r>
          </w:p>
          <w:p w14:paraId="44C1C7EC" w14:textId="77777777" w:rsidR="00C93A88" w:rsidRPr="00C93A88" w:rsidRDefault="00C93A88" w:rsidP="00C93A88">
            <w:pPr>
              <w:spacing w:line="183" w:lineRule="exact"/>
              <w:ind w:left="103" w:right="-20"/>
              <w:rPr>
                <w:rFonts w:eastAsia="Arial"/>
                <w:szCs w:val="16"/>
              </w:rPr>
            </w:pPr>
          </w:p>
          <w:p w14:paraId="591F7CF4" w14:textId="772914C1" w:rsidR="00C93A88" w:rsidRPr="00C93A88" w:rsidRDefault="00C93A88" w:rsidP="00C93A88">
            <w:pPr>
              <w:pStyle w:val="ListParagraph"/>
              <w:numPr>
                <w:ilvl w:val="0"/>
                <w:numId w:val="34"/>
              </w:numPr>
              <w:spacing w:line="183" w:lineRule="exact"/>
              <w:ind w:left="444" w:right="-20" w:hanging="283"/>
              <w:rPr>
                <w:rFonts w:ascii="Times New Roman" w:eastAsia="Arial" w:hAnsi="Times New Roman" w:cs="Times New Roman"/>
                <w:sz w:val="20"/>
                <w:szCs w:val="16"/>
              </w:rPr>
            </w:pPr>
            <w:r w:rsidRPr="00C93A88">
              <w:rPr>
                <w:rFonts w:ascii="Times New Roman" w:eastAsia="Arial" w:hAnsi="Times New Roman" w:cs="Times New Roman"/>
                <w:sz w:val="20"/>
                <w:szCs w:val="16"/>
              </w:rPr>
              <w:t xml:space="preserve">Toyota Hardtop </w:t>
            </w:r>
            <w:r>
              <w:rPr>
                <w:rFonts w:ascii="Times New Roman" w:eastAsia="Arial" w:hAnsi="Times New Roman" w:cs="Times New Roman"/>
                <w:sz w:val="20"/>
                <w:szCs w:val="16"/>
              </w:rPr>
              <w:t>b</w:t>
            </w:r>
            <w:r w:rsidRPr="00C93A88">
              <w:rPr>
                <w:rFonts w:ascii="Times New Roman" w:eastAsia="Arial" w:hAnsi="Times New Roman" w:cs="Times New Roman"/>
                <w:sz w:val="20"/>
                <w:szCs w:val="16"/>
              </w:rPr>
              <w:t>ullet proof, 6 seated, model 2013</w:t>
            </w:r>
            <w:r w:rsidR="00B4376C">
              <w:rPr>
                <w:rFonts w:ascii="Times New Roman" w:eastAsia="Arial" w:hAnsi="Times New Roman" w:cs="Times New Roman"/>
                <w:sz w:val="20"/>
                <w:szCs w:val="16"/>
              </w:rPr>
              <w:t xml:space="preserve">, </w:t>
            </w:r>
            <w:r w:rsidR="00395308">
              <w:rPr>
                <w:rFonts w:ascii="Times New Roman" w:eastAsia="Arial" w:hAnsi="Times New Roman" w:cs="Times New Roman"/>
                <w:sz w:val="20"/>
                <w:szCs w:val="16"/>
              </w:rPr>
              <w:t xml:space="preserve">Current value </w:t>
            </w:r>
            <w:r w:rsidR="00B4376C">
              <w:rPr>
                <w:rFonts w:ascii="Times New Roman" w:eastAsia="Arial" w:hAnsi="Times New Roman" w:cs="Times New Roman"/>
                <w:sz w:val="20"/>
                <w:szCs w:val="16"/>
              </w:rPr>
              <w:t>USD 24,000</w:t>
            </w:r>
          </w:p>
          <w:p w14:paraId="28097CC7" w14:textId="76BA472B" w:rsidR="00C93A88" w:rsidRPr="00C93A88" w:rsidRDefault="00C93A88" w:rsidP="00C93A88">
            <w:pPr>
              <w:pStyle w:val="ListParagraph"/>
              <w:numPr>
                <w:ilvl w:val="0"/>
                <w:numId w:val="34"/>
              </w:numPr>
              <w:spacing w:line="183" w:lineRule="exact"/>
              <w:ind w:left="444" w:right="-20" w:hanging="283"/>
              <w:rPr>
                <w:rFonts w:ascii="Times New Roman" w:eastAsia="Arial" w:hAnsi="Times New Roman" w:cs="Times New Roman"/>
                <w:sz w:val="20"/>
                <w:szCs w:val="16"/>
              </w:rPr>
            </w:pPr>
            <w:r w:rsidRPr="00C93A88">
              <w:rPr>
                <w:rFonts w:ascii="Times New Roman" w:eastAsia="Arial" w:hAnsi="Times New Roman" w:cs="Times New Roman"/>
                <w:sz w:val="20"/>
                <w:szCs w:val="16"/>
              </w:rPr>
              <w:t>Toyota land cruiser soft-skinned, 5 seats, model 2005</w:t>
            </w:r>
            <w:r w:rsidR="00B4376C">
              <w:rPr>
                <w:rFonts w:ascii="Times New Roman" w:eastAsia="Arial" w:hAnsi="Times New Roman" w:cs="Times New Roman"/>
                <w:sz w:val="20"/>
                <w:szCs w:val="16"/>
              </w:rPr>
              <w:t xml:space="preserve">, </w:t>
            </w:r>
            <w:r w:rsidR="00395308">
              <w:rPr>
                <w:rFonts w:ascii="Times New Roman" w:eastAsia="Arial" w:hAnsi="Times New Roman" w:cs="Times New Roman"/>
                <w:sz w:val="20"/>
                <w:szCs w:val="16"/>
              </w:rPr>
              <w:t>Current value</w:t>
            </w:r>
            <w:r w:rsidR="00B4376C">
              <w:rPr>
                <w:rFonts w:ascii="Times New Roman" w:eastAsia="Arial" w:hAnsi="Times New Roman" w:cs="Times New Roman"/>
                <w:sz w:val="20"/>
                <w:szCs w:val="16"/>
              </w:rPr>
              <w:t xml:space="preserve"> USD 8,200</w:t>
            </w:r>
          </w:p>
          <w:p w14:paraId="66DCD8CD" w14:textId="1BC896E4" w:rsidR="00C93A88" w:rsidRDefault="00C93A88" w:rsidP="00C93A88">
            <w:pPr>
              <w:pStyle w:val="ListParagraph"/>
              <w:numPr>
                <w:ilvl w:val="0"/>
                <w:numId w:val="34"/>
              </w:numPr>
              <w:spacing w:line="183" w:lineRule="exact"/>
              <w:ind w:left="444" w:right="-20" w:hanging="283"/>
              <w:rPr>
                <w:rFonts w:ascii="Times New Roman" w:eastAsia="Arial" w:hAnsi="Times New Roman" w:cs="Times New Roman"/>
                <w:sz w:val="20"/>
                <w:szCs w:val="16"/>
              </w:rPr>
            </w:pPr>
            <w:r w:rsidRPr="00C93A88">
              <w:rPr>
                <w:rFonts w:ascii="Times New Roman" w:eastAsia="Arial" w:hAnsi="Times New Roman" w:cs="Times New Roman"/>
                <w:sz w:val="20"/>
                <w:szCs w:val="16"/>
              </w:rPr>
              <w:t>Toyota minivan Noah, 9 seats, model 2001</w:t>
            </w:r>
            <w:r w:rsidR="00B4376C">
              <w:rPr>
                <w:rFonts w:ascii="Times New Roman" w:eastAsia="Arial" w:hAnsi="Times New Roman" w:cs="Times New Roman"/>
                <w:sz w:val="20"/>
                <w:szCs w:val="16"/>
              </w:rPr>
              <w:t xml:space="preserve">, </w:t>
            </w:r>
            <w:r w:rsidR="00395308">
              <w:rPr>
                <w:rFonts w:ascii="Times New Roman" w:eastAsia="Arial" w:hAnsi="Times New Roman" w:cs="Times New Roman"/>
                <w:sz w:val="20"/>
                <w:szCs w:val="16"/>
              </w:rPr>
              <w:t>Current value</w:t>
            </w:r>
            <w:r w:rsidR="00B4376C">
              <w:rPr>
                <w:rFonts w:ascii="Times New Roman" w:eastAsia="Arial" w:hAnsi="Times New Roman" w:cs="Times New Roman"/>
                <w:sz w:val="20"/>
                <w:szCs w:val="16"/>
              </w:rPr>
              <w:t xml:space="preserve"> USD 4,000</w:t>
            </w:r>
          </w:p>
          <w:p w14:paraId="334BB4B6" w14:textId="29B970F3" w:rsidR="00C93A88" w:rsidRDefault="00395308" w:rsidP="00C93A88">
            <w:pPr>
              <w:pStyle w:val="ListParagraph"/>
              <w:numPr>
                <w:ilvl w:val="0"/>
                <w:numId w:val="34"/>
              </w:numPr>
              <w:spacing w:line="183" w:lineRule="exact"/>
              <w:ind w:left="444" w:right="-20" w:hanging="283"/>
              <w:rPr>
                <w:rFonts w:ascii="Times New Roman" w:eastAsia="Arial" w:hAnsi="Times New Roman" w:cs="Times New Roman"/>
                <w:sz w:val="20"/>
                <w:szCs w:val="16"/>
              </w:rPr>
            </w:pPr>
            <w:r w:rsidRPr="00395308">
              <w:rPr>
                <w:rFonts w:ascii="Times New Roman" w:eastAsia="Arial" w:hAnsi="Times New Roman" w:cs="Times New Roman"/>
                <w:sz w:val="20"/>
                <w:szCs w:val="16"/>
              </w:rPr>
              <w:t>Toyota Landcruiser</w:t>
            </w:r>
            <w:r>
              <w:rPr>
                <w:rFonts w:ascii="Times New Roman" w:eastAsia="Arial" w:hAnsi="Times New Roman" w:cs="Times New Roman"/>
                <w:sz w:val="20"/>
                <w:szCs w:val="16"/>
              </w:rPr>
              <w:t>, 10 seats, Model 2022, current value USD 31,764.70</w:t>
            </w:r>
          </w:p>
          <w:p w14:paraId="2584289E" w14:textId="77777777" w:rsidR="00C93A88" w:rsidRDefault="00395308" w:rsidP="00395308">
            <w:pPr>
              <w:pStyle w:val="ListParagraph"/>
              <w:numPr>
                <w:ilvl w:val="0"/>
                <w:numId w:val="34"/>
              </w:numPr>
              <w:spacing w:line="183" w:lineRule="exact"/>
              <w:ind w:left="444" w:right="-20" w:hanging="283"/>
              <w:rPr>
                <w:rFonts w:ascii="Times New Roman" w:eastAsia="Arial" w:hAnsi="Times New Roman" w:cs="Times New Roman"/>
                <w:sz w:val="20"/>
                <w:szCs w:val="16"/>
              </w:rPr>
            </w:pPr>
            <w:r w:rsidRPr="00395308">
              <w:rPr>
                <w:rFonts w:ascii="Times New Roman" w:eastAsia="Arial" w:hAnsi="Times New Roman" w:cs="Times New Roman"/>
                <w:sz w:val="20"/>
                <w:szCs w:val="16"/>
              </w:rPr>
              <w:t>Toyota Landcruiser</w:t>
            </w:r>
            <w:r>
              <w:rPr>
                <w:rFonts w:ascii="Times New Roman" w:eastAsia="Arial" w:hAnsi="Times New Roman" w:cs="Times New Roman"/>
                <w:sz w:val="20"/>
                <w:szCs w:val="16"/>
              </w:rPr>
              <w:t>, 10 seats, Model 2022, current value USD 31,764.75</w:t>
            </w:r>
          </w:p>
          <w:p w14:paraId="5A0968F3" w14:textId="1EA8F3D2" w:rsidR="005B7952" w:rsidRPr="005B7952" w:rsidRDefault="005B7952" w:rsidP="005B7952">
            <w:pPr>
              <w:spacing w:line="183" w:lineRule="exact"/>
              <w:ind w:right="-20"/>
              <w:rPr>
                <w:rFonts w:eastAsia="Arial"/>
                <w:szCs w:val="16"/>
              </w:rPr>
            </w:pPr>
            <w:r>
              <w:rPr>
                <w:rFonts w:eastAsia="Arial"/>
                <w:szCs w:val="16"/>
              </w:rPr>
              <w:t>*PVT: covered</w:t>
            </w:r>
          </w:p>
        </w:tc>
        <w:tc>
          <w:tcPr>
            <w:tcW w:w="1080" w:type="dxa"/>
            <w:tcBorders>
              <w:top w:val="single" w:sz="4" w:space="0" w:color="auto"/>
              <w:left w:val="single" w:sz="4" w:space="0" w:color="auto"/>
              <w:bottom w:val="single" w:sz="4" w:space="0" w:color="auto"/>
              <w:right w:val="single" w:sz="4" w:space="0" w:color="auto"/>
            </w:tcBorders>
            <w:vAlign w:val="center"/>
          </w:tcPr>
          <w:p w14:paraId="360C140F" w14:textId="0357F50A" w:rsidR="00C93A88" w:rsidRDefault="00C93A88" w:rsidP="004A1E46">
            <w:pPr>
              <w:rPr>
                <w:color w:val="000000"/>
                <w:sz w:val="22"/>
              </w:rPr>
            </w:pPr>
            <w:r>
              <w:rPr>
                <w:color w:val="000000"/>
                <w:sz w:val="22"/>
              </w:rPr>
              <w:t>Cars</w:t>
            </w:r>
          </w:p>
        </w:tc>
        <w:tc>
          <w:tcPr>
            <w:tcW w:w="1620" w:type="dxa"/>
            <w:tcBorders>
              <w:top w:val="single" w:sz="4" w:space="0" w:color="auto"/>
              <w:left w:val="single" w:sz="4" w:space="0" w:color="auto"/>
              <w:bottom w:val="single" w:sz="4" w:space="0" w:color="auto"/>
              <w:right w:val="single" w:sz="4" w:space="0" w:color="auto"/>
            </w:tcBorders>
            <w:vAlign w:val="center"/>
          </w:tcPr>
          <w:p w14:paraId="086A5EDE" w14:textId="39B9973B" w:rsidR="00C93A88" w:rsidRDefault="00C93A88" w:rsidP="004A1E46">
            <w:pPr>
              <w:jc w:val="center"/>
              <w:rPr>
                <w:color w:val="000000"/>
                <w:sz w:val="22"/>
              </w:rPr>
            </w:pPr>
            <w:r>
              <w:rPr>
                <w:color w:val="000000"/>
                <w:sz w:val="22"/>
              </w:rPr>
              <w:t>5</w:t>
            </w:r>
          </w:p>
        </w:tc>
      </w:tr>
    </w:tbl>
    <w:p w14:paraId="4D806AFB" w14:textId="77777777" w:rsidR="004B6A0C" w:rsidRPr="00CB02AC" w:rsidRDefault="004B6A0C" w:rsidP="000217CA">
      <w:pPr>
        <w:spacing w:line="276" w:lineRule="auto"/>
        <w:outlineLvl w:val="0"/>
        <w:rPr>
          <w:sz w:val="22"/>
          <w:lang w:val="en-GB"/>
        </w:rPr>
      </w:pPr>
    </w:p>
    <w:p w14:paraId="01A05293" w14:textId="6974C25B" w:rsidR="000217CA" w:rsidRPr="00CB02AC" w:rsidRDefault="000217CA" w:rsidP="004B6A0C">
      <w:pPr>
        <w:spacing w:line="276" w:lineRule="auto"/>
        <w:outlineLvl w:val="0"/>
        <w:rPr>
          <w:b/>
          <w:sz w:val="22"/>
          <w:u w:val="single"/>
          <w:lang w:val="en-GB"/>
        </w:rPr>
      </w:pPr>
      <w:r w:rsidRPr="00CB02AC">
        <w:rPr>
          <w:b/>
          <w:sz w:val="22"/>
          <w:u w:val="single"/>
          <w:lang w:val="en-GB"/>
        </w:rPr>
        <w:t>Requirements:</w:t>
      </w:r>
    </w:p>
    <w:p w14:paraId="7E8C7E48" w14:textId="77777777" w:rsidR="000217CA" w:rsidRPr="00CB02AC" w:rsidRDefault="000217CA" w:rsidP="000217CA">
      <w:pPr>
        <w:spacing w:line="276" w:lineRule="auto"/>
        <w:ind w:left="360"/>
        <w:outlineLvl w:val="0"/>
        <w:rPr>
          <w:sz w:val="22"/>
          <w:u w:val="single"/>
          <w:lang w:val="en-GB"/>
        </w:rPr>
      </w:pPr>
    </w:p>
    <w:p w14:paraId="10EDA3B3" w14:textId="5C3FA710" w:rsidR="000217CA" w:rsidRPr="00AF0B9D" w:rsidRDefault="000217CA" w:rsidP="00AF0B9D">
      <w:pPr>
        <w:pStyle w:val="ListParagraph"/>
        <w:numPr>
          <w:ilvl w:val="0"/>
          <w:numId w:val="21"/>
        </w:numPr>
        <w:spacing w:line="276" w:lineRule="auto"/>
        <w:outlineLvl w:val="0"/>
        <w:rPr>
          <w:b/>
        </w:rPr>
      </w:pPr>
      <w:r w:rsidRPr="00AF0B9D">
        <w:rPr>
          <w:b/>
        </w:rPr>
        <w:t>License to operate</w:t>
      </w:r>
      <w:r w:rsidR="00AF0B9D">
        <w:rPr>
          <w:b/>
        </w:rPr>
        <w:t xml:space="preserve">: </w:t>
      </w:r>
      <w:r w:rsidR="00AF0B9D" w:rsidRPr="00AF0B9D">
        <w:t>t</w:t>
      </w:r>
      <w:r w:rsidRPr="00AF0B9D">
        <w:t>he bidding company must be registered with the local authorities and must have a valid</w:t>
      </w:r>
      <w:r w:rsidR="00AF0B9D" w:rsidRPr="00AF0B9D">
        <w:t xml:space="preserve"> certificate of registration to operate in </w:t>
      </w:r>
      <w:r w:rsidRPr="00AF0B9D">
        <w:t xml:space="preserve">Somalia </w:t>
      </w:r>
      <w:r w:rsidR="00AF0B9D" w:rsidRPr="00AF0B9D">
        <w:t xml:space="preserve">and Somaliland </w:t>
      </w:r>
      <w:r w:rsidRPr="00AF0B9D">
        <w:t>(a copy should be attached).</w:t>
      </w:r>
    </w:p>
    <w:p w14:paraId="07ADB650" w14:textId="77777777" w:rsidR="000217CA" w:rsidRPr="00CB02AC" w:rsidRDefault="000217CA" w:rsidP="00C9307A">
      <w:pPr>
        <w:spacing w:line="276" w:lineRule="auto"/>
        <w:outlineLvl w:val="0"/>
        <w:rPr>
          <w:sz w:val="22"/>
        </w:rPr>
      </w:pPr>
    </w:p>
    <w:p w14:paraId="2FFDDEA8" w14:textId="310E1E1A" w:rsidR="000217CA" w:rsidRPr="00AF0B9D" w:rsidRDefault="000217CA" w:rsidP="00AF0B9D">
      <w:pPr>
        <w:pStyle w:val="ListParagraph"/>
        <w:numPr>
          <w:ilvl w:val="0"/>
          <w:numId w:val="21"/>
        </w:numPr>
        <w:spacing w:line="276" w:lineRule="auto"/>
        <w:outlineLvl w:val="0"/>
        <w:rPr>
          <w:b/>
        </w:rPr>
      </w:pPr>
      <w:r w:rsidRPr="00AF0B9D">
        <w:rPr>
          <w:b/>
        </w:rPr>
        <w:t>Financial Capability</w:t>
      </w:r>
      <w:r w:rsidR="00AF0B9D">
        <w:rPr>
          <w:b/>
        </w:rPr>
        <w:t xml:space="preserve">: </w:t>
      </w:r>
      <w:r w:rsidR="00AF0B9D">
        <w:t>t</w:t>
      </w:r>
      <w:r w:rsidRPr="00AF0B9D">
        <w:t>he bidder shall furnish documentary evidence that it meets the following financial requirement(s):</w:t>
      </w:r>
    </w:p>
    <w:p w14:paraId="58BA2897" w14:textId="04F58A61" w:rsidR="000217CA" w:rsidRPr="00394FFD" w:rsidRDefault="000217CA" w:rsidP="000217CA">
      <w:pPr>
        <w:numPr>
          <w:ilvl w:val="1"/>
          <w:numId w:val="18"/>
        </w:numPr>
        <w:spacing w:line="276" w:lineRule="auto"/>
        <w:jc w:val="both"/>
        <w:outlineLvl w:val="0"/>
        <w:rPr>
          <w:rFonts w:asciiTheme="minorHAnsi" w:eastAsiaTheme="minorHAnsi" w:hAnsiTheme="minorHAnsi" w:cstheme="minorBidi"/>
          <w:sz w:val="22"/>
          <w:szCs w:val="22"/>
        </w:rPr>
      </w:pPr>
      <w:r w:rsidRPr="00394FFD">
        <w:rPr>
          <w:rFonts w:asciiTheme="minorHAnsi" w:eastAsiaTheme="minorHAnsi" w:hAnsiTheme="minorHAnsi" w:cstheme="minorBidi"/>
          <w:sz w:val="22"/>
          <w:szCs w:val="22"/>
        </w:rPr>
        <w:t xml:space="preserve">Bidders shall include a </w:t>
      </w:r>
      <w:r w:rsidRPr="00394FFD">
        <w:rPr>
          <w:rFonts w:asciiTheme="minorHAnsi" w:eastAsiaTheme="minorHAnsi" w:hAnsiTheme="minorHAnsi" w:cstheme="minorBidi"/>
          <w:b/>
          <w:bCs/>
          <w:sz w:val="22"/>
          <w:szCs w:val="22"/>
        </w:rPr>
        <w:t>financial</w:t>
      </w:r>
      <w:r w:rsidR="00AF0B9D" w:rsidRPr="00394FFD">
        <w:rPr>
          <w:rFonts w:asciiTheme="minorHAnsi" w:eastAsiaTheme="minorHAnsi" w:hAnsiTheme="minorHAnsi" w:cstheme="minorBidi"/>
          <w:b/>
          <w:bCs/>
          <w:sz w:val="22"/>
          <w:szCs w:val="22"/>
        </w:rPr>
        <w:t xml:space="preserve"> bank statement for the last one year</w:t>
      </w:r>
      <w:r w:rsidRPr="00394FFD">
        <w:rPr>
          <w:rFonts w:asciiTheme="minorHAnsi" w:eastAsiaTheme="minorHAnsi" w:hAnsiTheme="minorHAnsi" w:cstheme="minorBidi"/>
          <w:sz w:val="22"/>
          <w:szCs w:val="22"/>
        </w:rPr>
        <w:t xml:space="preserve"> from a bank indicating their financial status which will indicate their ability to perform the contract of the magnitude equivalent to the quoted bid price. This evidence should be submitted together with the bid.</w:t>
      </w:r>
    </w:p>
    <w:p w14:paraId="78B40A69" w14:textId="77777777" w:rsidR="000217CA" w:rsidRPr="00CB02AC" w:rsidRDefault="000217CA" w:rsidP="000217CA">
      <w:pPr>
        <w:spacing w:line="276" w:lineRule="auto"/>
        <w:outlineLvl w:val="0"/>
        <w:rPr>
          <w:i/>
          <w:iCs/>
        </w:rPr>
      </w:pPr>
    </w:p>
    <w:p w14:paraId="38397DD5" w14:textId="4756520F" w:rsidR="000217CA" w:rsidRDefault="000217CA" w:rsidP="005F060E">
      <w:pPr>
        <w:pStyle w:val="ListParagraph"/>
        <w:numPr>
          <w:ilvl w:val="0"/>
          <w:numId w:val="19"/>
        </w:numPr>
        <w:spacing w:line="276" w:lineRule="auto"/>
        <w:jc w:val="both"/>
        <w:outlineLvl w:val="0"/>
      </w:pPr>
      <w:r w:rsidRPr="00644CD5">
        <w:rPr>
          <w:b/>
        </w:rPr>
        <w:t>Experience and Technical Capacity</w:t>
      </w:r>
      <w:r w:rsidR="00AF0B9D" w:rsidRPr="00644CD5">
        <w:rPr>
          <w:b/>
        </w:rPr>
        <w:t xml:space="preserve">: </w:t>
      </w:r>
      <w:r w:rsidR="00AF0B9D">
        <w:t>t</w:t>
      </w:r>
      <w:r w:rsidR="00644CD5">
        <w:t>he</w:t>
      </w:r>
      <w:r w:rsidRPr="00644CD5">
        <w:t xml:space="preserve"> bidder must provide evidence of having executed at least </w:t>
      </w:r>
      <w:r w:rsidR="00644CD5" w:rsidRPr="00644CD5">
        <w:rPr>
          <w:b/>
        </w:rPr>
        <w:t>one</w:t>
      </w:r>
      <w:r w:rsidR="00644CD5">
        <w:t xml:space="preserve"> years’ contract</w:t>
      </w:r>
      <w:r w:rsidRPr="00644CD5">
        <w:t xml:space="preserve"> of similar </w:t>
      </w:r>
      <w:r w:rsidR="00644CD5">
        <w:t xml:space="preserve">service and magnitude. </w:t>
      </w:r>
    </w:p>
    <w:p w14:paraId="14AF8FE1" w14:textId="77777777" w:rsidR="00644CD5" w:rsidRPr="00644CD5" w:rsidRDefault="00644CD5" w:rsidP="00644CD5">
      <w:pPr>
        <w:pStyle w:val="ListParagraph"/>
        <w:spacing w:line="276" w:lineRule="auto"/>
        <w:ind w:left="1440"/>
        <w:jc w:val="both"/>
        <w:outlineLvl w:val="0"/>
      </w:pPr>
    </w:p>
    <w:p w14:paraId="2BEFE36B" w14:textId="30491C0B" w:rsidR="00AF0B9D" w:rsidRPr="00AF0B9D" w:rsidRDefault="00AF0B9D" w:rsidP="00AF0B9D">
      <w:pPr>
        <w:pStyle w:val="ListParagraph"/>
        <w:numPr>
          <w:ilvl w:val="0"/>
          <w:numId w:val="21"/>
        </w:numPr>
        <w:spacing w:line="276" w:lineRule="auto"/>
        <w:rPr>
          <w:rFonts w:ascii="Times" w:hAnsi="Times"/>
        </w:rPr>
      </w:pPr>
      <w:r>
        <w:t xml:space="preserve">Tax compliance certificate. </w:t>
      </w:r>
    </w:p>
    <w:p w14:paraId="31C34547" w14:textId="71128365" w:rsidR="00AF0B9D" w:rsidRPr="00AF0B9D" w:rsidRDefault="00AF0B9D" w:rsidP="00AF0B9D">
      <w:pPr>
        <w:pStyle w:val="ListParagraph"/>
        <w:numPr>
          <w:ilvl w:val="0"/>
          <w:numId w:val="21"/>
        </w:numPr>
        <w:spacing w:line="276" w:lineRule="auto"/>
        <w:rPr>
          <w:rFonts w:ascii="Times" w:hAnsi="Times"/>
        </w:rPr>
      </w:pPr>
      <w:r>
        <w:t>List of current clients, preferably INGO</w:t>
      </w:r>
      <w:r w:rsidR="00394FFD">
        <w:t>s</w:t>
      </w:r>
      <w:r>
        <w:t>.</w:t>
      </w:r>
    </w:p>
    <w:p w14:paraId="042A1D19" w14:textId="513B9CC5" w:rsidR="00AF0B9D" w:rsidRPr="00AF0B9D" w:rsidRDefault="00AF0B9D" w:rsidP="00AF0B9D">
      <w:pPr>
        <w:pStyle w:val="ListParagraph"/>
        <w:numPr>
          <w:ilvl w:val="0"/>
          <w:numId w:val="21"/>
        </w:numPr>
        <w:spacing w:line="276" w:lineRule="auto"/>
        <w:rPr>
          <w:rFonts w:ascii="Times" w:hAnsi="Times"/>
        </w:rPr>
      </w:pPr>
      <w:r>
        <w:t xml:space="preserve">List of countrywide panel hospitals including border points (Somalia, Somaliland, Kenya &amp; Ethiopia), as well as any other hospitals outside of the country.  </w:t>
      </w:r>
    </w:p>
    <w:p w14:paraId="76FA0329" w14:textId="17B5C9A5" w:rsidR="00AF0B9D" w:rsidRPr="00AF0B9D" w:rsidRDefault="00AF0B9D" w:rsidP="00AF0B9D">
      <w:pPr>
        <w:pStyle w:val="ListParagraph"/>
        <w:numPr>
          <w:ilvl w:val="0"/>
          <w:numId w:val="21"/>
        </w:numPr>
        <w:spacing w:line="276" w:lineRule="auto"/>
        <w:rPr>
          <w:rFonts w:ascii="Times" w:hAnsi="Times"/>
        </w:rPr>
      </w:pPr>
      <w:r>
        <w:t>Company profile, including CVs of key personnel.</w:t>
      </w:r>
    </w:p>
    <w:p w14:paraId="34057BA2" w14:textId="0FBB5B0A" w:rsidR="00AF0B9D" w:rsidRPr="00AF0B9D" w:rsidRDefault="00AF0B9D" w:rsidP="00AF0B9D">
      <w:pPr>
        <w:pStyle w:val="ListParagraph"/>
        <w:numPr>
          <w:ilvl w:val="0"/>
          <w:numId w:val="21"/>
        </w:numPr>
        <w:spacing w:line="276" w:lineRule="auto"/>
        <w:rPr>
          <w:rFonts w:ascii="Times" w:hAnsi="Times"/>
        </w:rPr>
      </w:pPr>
      <w:r>
        <w:t xml:space="preserve">Reference </w:t>
      </w:r>
      <w:r w:rsidR="00644CD5">
        <w:t xml:space="preserve">letters and the contact of at least three referees (email and telephone). </w:t>
      </w:r>
      <w:r>
        <w:t xml:space="preserve"> </w:t>
      </w:r>
    </w:p>
    <w:p w14:paraId="2EBB016E" w14:textId="77777777" w:rsidR="004B6A0C" w:rsidRDefault="004B6A0C" w:rsidP="004B6A0C">
      <w:pPr>
        <w:spacing w:line="276" w:lineRule="auto"/>
        <w:outlineLvl w:val="0"/>
        <w:rPr>
          <w:b/>
          <w:sz w:val="22"/>
          <w:u w:val="single"/>
          <w:lang w:val="en-GB"/>
        </w:rPr>
      </w:pPr>
      <w:r>
        <w:rPr>
          <w:b/>
          <w:sz w:val="22"/>
          <w:u w:val="single"/>
          <w:lang w:val="en-GB"/>
        </w:rPr>
        <w:t xml:space="preserve">Other Conditions: </w:t>
      </w:r>
    </w:p>
    <w:p w14:paraId="573294FA" w14:textId="77777777" w:rsidR="004B6A0C" w:rsidRDefault="004B6A0C" w:rsidP="004B6A0C">
      <w:pPr>
        <w:spacing w:line="276" w:lineRule="auto"/>
        <w:ind w:left="720"/>
        <w:outlineLvl w:val="0"/>
        <w:rPr>
          <w:b/>
          <w:sz w:val="22"/>
          <w:u w:val="single"/>
          <w:lang w:val="en-GB"/>
        </w:rPr>
      </w:pPr>
    </w:p>
    <w:p w14:paraId="311EA859" w14:textId="77777777" w:rsidR="004B6A0C" w:rsidRPr="00066318" w:rsidRDefault="004B6A0C" w:rsidP="004B6A0C">
      <w:pPr>
        <w:numPr>
          <w:ilvl w:val="0"/>
          <w:numId w:val="23"/>
        </w:numPr>
        <w:spacing w:line="276" w:lineRule="auto"/>
        <w:jc w:val="both"/>
        <w:rPr>
          <w:rFonts w:asciiTheme="minorHAnsi" w:hAnsiTheme="minorHAnsi" w:cstheme="minorHAnsi"/>
          <w:sz w:val="22"/>
          <w:lang w:val="en-GB"/>
        </w:rPr>
      </w:pPr>
      <w:r w:rsidRPr="00066318">
        <w:rPr>
          <w:rFonts w:asciiTheme="minorHAnsi" w:hAnsiTheme="minorHAnsi" w:cstheme="minorHAnsi"/>
          <w:sz w:val="22"/>
          <w:lang w:val="en-GB"/>
        </w:rPr>
        <w:t xml:space="preserve">NRC is not subject to VAT; </w:t>
      </w:r>
      <w:proofErr w:type="gramStart"/>
      <w:r w:rsidRPr="00066318">
        <w:rPr>
          <w:rFonts w:asciiTheme="minorHAnsi" w:hAnsiTheme="minorHAnsi" w:cstheme="minorHAnsi"/>
          <w:sz w:val="22"/>
          <w:lang w:val="en-GB"/>
        </w:rPr>
        <w:t>therefore</w:t>
      </w:r>
      <w:proofErr w:type="gramEnd"/>
      <w:r w:rsidRPr="00066318">
        <w:rPr>
          <w:rFonts w:asciiTheme="minorHAnsi" w:hAnsiTheme="minorHAnsi" w:cstheme="minorHAnsi"/>
          <w:sz w:val="22"/>
          <w:lang w:val="en-GB"/>
        </w:rPr>
        <w:t xml:space="preserve"> all offers should be exclusive of VAT costs. </w:t>
      </w:r>
    </w:p>
    <w:p w14:paraId="002D30E8" w14:textId="77777777" w:rsidR="004B6A0C" w:rsidRPr="00066318" w:rsidRDefault="004B6A0C" w:rsidP="004B6A0C">
      <w:pPr>
        <w:spacing w:line="276" w:lineRule="auto"/>
        <w:ind w:left="360"/>
        <w:jc w:val="both"/>
        <w:rPr>
          <w:rFonts w:asciiTheme="minorHAnsi" w:hAnsiTheme="minorHAnsi" w:cstheme="minorHAnsi"/>
          <w:sz w:val="22"/>
          <w:lang w:val="en-GB"/>
        </w:rPr>
      </w:pPr>
    </w:p>
    <w:p w14:paraId="60B9EE33" w14:textId="77777777" w:rsidR="004B6A0C" w:rsidRPr="00066318" w:rsidRDefault="004B6A0C" w:rsidP="004B6A0C">
      <w:pPr>
        <w:numPr>
          <w:ilvl w:val="0"/>
          <w:numId w:val="23"/>
        </w:numPr>
        <w:tabs>
          <w:tab w:val="num" w:pos="-360"/>
        </w:tabs>
        <w:spacing w:line="276" w:lineRule="auto"/>
        <w:jc w:val="both"/>
        <w:rPr>
          <w:rFonts w:asciiTheme="minorHAnsi" w:hAnsiTheme="minorHAnsi" w:cstheme="minorHAnsi"/>
          <w:sz w:val="22"/>
          <w:lang w:val="en-GB"/>
        </w:rPr>
      </w:pPr>
      <w:r w:rsidRPr="00066318">
        <w:rPr>
          <w:rFonts w:asciiTheme="minorHAnsi" w:hAnsiTheme="minorHAnsi" w:cstheme="minorHAnsi"/>
          <w:sz w:val="22"/>
          <w:lang w:val="en-GB"/>
        </w:rPr>
        <w:t xml:space="preserve">If there is any conflict, it is a fundamental term of the Bid that the Bidder acknowledges and accepts that the terms and conditions of NRC shall prevail. </w:t>
      </w:r>
    </w:p>
    <w:p w14:paraId="57F40407" w14:textId="77777777" w:rsidR="004B6A0C" w:rsidRPr="00066318" w:rsidRDefault="004B6A0C" w:rsidP="004B6A0C">
      <w:pPr>
        <w:pStyle w:val="ListParagraph"/>
        <w:rPr>
          <w:rFonts w:cstheme="minorHAnsi"/>
          <w:szCs w:val="20"/>
          <w:lang w:val="en-GB"/>
        </w:rPr>
      </w:pPr>
    </w:p>
    <w:p w14:paraId="474B5F2D" w14:textId="77777777" w:rsidR="004B6A0C" w:rsidRPr="00066318" w:rsidRDefault="004B6A0C" w:rsidP="004B6A0C">
      <w:pPr>
        <w:numPr>
          <w:ilvl w:val="0"/>
          <w:numId w:val="23"/>
        </w:numPr>
        <w:tabs>
          <w:tab w:val="num" w:pos="-360"/>
        </w:tabs>
        <w:spacing w:line="276" w:lineRule="auto"/>
        <w:jc w:val="both"/>
        <w:rPr>
          <w:rFonts w:asciiTheme="minorHAnsi" w:hAnsiTheme="minorHAnsi" w:cstheme="minorHAnsi"/>
          <w:sz w:val="22"/>
          <w:lang w:val="en-GB"/>
        </w:rPr>
      </w:pPr>
      <w:r w:rsidRPr="00066318">
        <w:rPr>
          <w:rFonts w:asciiTheme="minorHAnsi" w:hAnsiTheme="minorHAnsi" w:cstheme="minorHAnsi"/>
          <w:sz w:val="22"/>
          <w:lang w:val="en-GB"/>
        </w:rPr>
        <w:t xml:space="preserve">The BUYER shall </w:t>
      </w:r>
      <w:r w:rsidRPr="00066318">
        <w:rPr>
          <w:rFonts w:asciiTheme="minorHAnsi" w:hAnsiTheme="minorHAnsi" w:cstheme="minorHAnsi"/>
          <w:b/>
          <w:sz w:val="22"/>
          <w:u w:val="single"/>
          <w:lang w:val="en-GB"/>
        </w:rPr>
        <w:t>not</w:t>
      </w:r>
      <w:r w:rsidRPr="00066318">
        <w:rPr>
          <w:rFonts w:asciiTheme="minorHAnsi" w:hAnsiTheme="minorHAnsi" w:cstheme="minorHAnsi"/>
          <w:sz w:val="22"/>
          <w:u w:val="single"/>
          <w:lang w:val="en-GB"/>
        </w:rPr>
        <w:t xml:space="preserve"> </w:t>
      </w:r>
      <w:r w:rsidRPr="00066318">
        <w:rPr>
          <w:rFonts w:asciiTheme="minorHAnsi" w:hAnsiTheme="minorHAnsi" w:cstheme="minorHAnsi"/>
          <w:sz w:val="22"/>
          <w:lang w:val="en-GB"/>
        </w:rPr>
        <w:t>be liable in respect of any costs incurred by the seller in the preparation of the bid proposal or any associated work effort, including the supply of presentation material, brochures, specifications or manuals for evaluation and the return of such items to the seller, following such evaluation. Furthermore, the BUYER shall not accept liability for any work undertaken by a bidder in anticipation of being awarded a contract.</w:t>
      </w:r>
    </w:p>
    <w:p w14:paraId="318F2AFF" w14:textId="77777777" w:rsidR="004B6A0C" w:rsidRPr="00066318" w:rsidRDefault="004B6A0C" w:rsidP="004B6A0C">
      <w:pPr>
        <w:pStyle w:val="ListParagraph"/>
        <w:rPr>
          <w:rFonts w:cstheme="minorHAnsi"/>
          <w:szCs w:val="20"/>
          <w:lang w:val="en-GB"/>
        </w:rPr>
      </w:pPr>
    </w:p>
    <w:p w14:paraId="5C7156D2" w14:textId="77777777" w:rsidR="004B6A0C" w:rsidRPr="00066318" w:rsidRDefault="004B6A0C" w:rsidP="004B6A0C">
      <w:pPr>
        <w:numPr>
          <w:ilvl w:val="0"/>
          <w:numId w:val="23"/>
        </w:numPr>
        <w:tabs>
          <w:tab w:val="num" w:pos="-360"/>
        </w:tabs>
        <w:spacing w:line="276" w:lineRule="auto"/>
        <w:jc w:val="both"/>
        <w:rPr>
          <w:rFonts w:asciiTheme="minorHAnsi" w:hAnsiTheme="minorHAnsi" w:cstheme="minorHAnsi"/>
          <w:sz w:val="22"/>
          <w:lang w:val="en-GB"/>
        </w:rPr>
      </w:pPr>
      <w:r w:rsidRPr="00066318">
        <w:rPr>
          <w:rFonts w:asciiTheme="minorHAnsi" w:hAnsiTheme="minorHAnsi" w:cstheme="minorHAnsi"/>
          <w:sz w:val="22"/>
          <w:lang w:val="en-GB"/>
        </w:rPr>
        <w:t xml:space="preserve">All pricing shall be guaranteed </w:t>
      </w:r>
      <w:r w:rsidRPr="00066318">
        <w:rPr>
          <w:rFonts w:asciiTheme="minorHAnsi" w:hAnsiTheme="minorHAnsi" w:cstheme="minorHAnsi"/>
          <w:b/>
          <w:sz w:val="22"/>
          <w:lang w:val="en-GB"/>
        </w:rPr>
        <w:t>not to increase</w:t>
      </w:r>
      <w:r w:rsidRPr="00066318">
        <w:rPr>
          <w:rFonts w:asciiTheme="minorHAnsi" w:hAnsiTheme="minorHAnsi" w:cstheme="minorHAnsi"/>
          <w:sz w:val="22"/>
          <w:lang w:val="en-GB"/>
        </w:rPr>
        <w:t>, based on an order placed within the proposal due date and intended for delivery in accordance with the specified delivery schedule.</w:t>
      </w:r>
    </w:p>
    <w:p w14:paraId="031C9C7F" w14:textId="77777777" w:rsidR="004B6A0C" w:rsidRPr="00066318" w:rsidRDefault="004B6A0C" w:rsidP="004B6A0C">
      <w:pPr>
        <w:pStyle w:val="ListParagraph"/>
        <w:rPr>
          <w:rFonts w:cstheme="minorHAnsi"/>
          <w:szCs w:val="20"/>
          <w:lang w:val="en-GB"/>
        </w:rPr>
      </w:pPr>
    </w:p>
    <w:p w14:paraId="7BAC5E51" w14:textId="77777777" w:rsidR="004B6A0C" w:rsidRPr="00066318" w:rsidRDefault="004B6A0C" w:rsidP="004B6A0C">
      <w:pPr>
        <w:numPr>
          <w:ilvl w:val="0"/>
          <w:numId w:val="23"/>
        </w:numPr>
        <w:tabs>
          <w:tab w:val="num" w:pos="-360"/>
        </w:tabs>
        <w:spacing w:line="276" w:lineRule="auto"/>
        <w:jc w:val="both"/>
        <w:rPr>
          <w:rFonts w:asciiTheme="minorHAnsi" w:hAnsiTheme="minorHAnsi" w:cstheme="minorHAnsi"/>
          <w:sz w:val="22"/>
          <w:lang w:val="en-IE"/>
        </w:rPr>
      </w:pPr>
      <w:r w:rsidRPr="00066318">
        <w:rPr>
          <w:rFonts w:asciiTheme="minorHAnsi" w:hAnsiTheme="minorHAnsi" w:cstheme="minorHAnsi"/>
          <w:sz w:val="22"/>
          <w:lang w:val="en-IE"/>
        </w:rPr>
        <w:t>The performance of the successful bidder(s) shall be monitored during the contract period. In the event of services not being in accordance with the specification or the conditions of the contract, the BUYER reserves the right to cancel the contract.</w:t>
      </w:r>
    </w:p>
    <w:p w14:paraId="1EAB53C0" w14:textId="77777777" w:rsidR="004B6A0C" w:rsidRPr="00066318" w:rsidRDefault="004B6A0C" w:rsidP="004B6A0C">
      <w:pPr>
        <w:spacing w:line="276" w:lineRule="auto"/>
        <w:ind w:left="360"/>
        <w:jc w:val="both"/>
        <w:rPr>
          <w:rFonts w:asciiTheme="minorHAnsi" w:hAnsiTheme="minorHAnsi" w:cstheme="minorHAnsi"/>
          <w:sz w:val="22"/>
          <w:lang w:val="en-GB"/>
        </w:rPr>
      </w:pPr>
    </w:p>
    <w:p w14:paraId="2DB89CC8" w14:textId="77777777" w:rsidR="004B6A0C" w:rsidRPr="00066318" w:rsidRDefault="004B6A0C" w:rsidP="004B6A0C">
      <w:pPr>
        <w:numPr>
          <w:ilvl w:val="0"/>
          <w:numId w:val="23"/>
        </w:numPr>
        <w:tabs>
          <w:tab w:val="num" w:pos="-360"/>
        </w:tabs>
        <w:spacing w:line="276" w:lineRule="auto"/>
        <w:jc w:val="both"/>
        <w:rPr>
          <w:rFonts w:asciiTheme="minorHAnsi" w:hAnsiTheme="minorHAnsi" w:cstheme="minorHAnsi"/>
          <w:sz w:val="22"/>
          <w:lang w:val="en-GB"/>
        </w:rPr>
      </w:pPr>
      <w:r w:rsidRPr="00066318">
        <w:rPr>
          <w:rFonts w:asciiTheme="minorHAnsi" w:hAnsiTheme="minorHAnsi" w:cstheme="minorHAnsi"/>
          <w:sz w:val="22"/>
          <w:lang w:val="en-IE"/>
        </w:rPr>
        <w:t xml:space="preserve">Bidders may be requested to formally present their bid proposal to the BUYER </w:t>
      </w:r>
      <w:proofErr w:type="gramStart"/>
      <w:r w:rsidRPr="00066318">
        <w:rPr>
          <w:rFonts w:asciiTheme="minorHAnsi" w:hAnsiTheme="minorHAnsi" w:cstheme="minorHAnsi"/>
          <w:sz w:val="22"/>
          <w:lang w:val="en-IE"/>
        </w:rPr>
        <w:t>in order to</w:t>
      </w:r>
      <w:proofErr w:type="gramEnd"/>
      <w:r w:rsidRPr="00066318">
        <w:rPr>
          <w:rFonts w:asciiTheme="minorHAnsi" w:hAnsiTheme="minorHAnsi" w:cstheme="minorHAnsi"/>
          <w:sz w:val="22"/>
          <w:lang w:val="en-IE"/>
        </w:rPr>
        <w:t xml:space="preserve"> clarify any questions or queries regarding their bid offer.</w:t>
      </w:r>
    </w:p>
    <w:p w14:paraId="1E6368B2" w14:textId="77777777" w:rsidR="004B6A0C" w:rsidRPr="00066318" w:rsidRDefault="004B6A0C" w:rsidP="004B6A0C">
      <w:pPr>
        <w:spacing w:line="276" w:lineRule="auto"/>
        <w:jc w:val="both"/>
        <w:rPr>
          <w:rFonts w:asciiTheme="minorHAnsi" w:hAnsiTheme="minorHAnsi" w:cstheme="minorHAnsi"/>
          <w:sz w:val="22"/>
          <w:lang w:val="en-GB"/>
        </w:rPr>
      </w:pPr>
    </w:p>
    <w:p w14:paraId="66B42571" w14:textId="77777777" w:rsidR="004B6A0C" w:rsidRPr="00066318" w:rsidRDefault="004B6A0C" w:rsidP="004B6A0C">
      <w:pPr>
        <w:numPr>
          <w:ilvl w:val="0"/>
          <w:numId w:val="23"/>
        </w:numPr>
        <w:tabs>
          <w:tab w:val="num" w:pos="-360"/>
        </w:tabs>
        <w:spacing w:line="276" w:lineRule="auto"/>
        <w:jc w:val="both"/>
        <w:rPr>
          <w:rFonts w:asciiTheme="minorHAnsi" w:hAnsiTheme="minorHAnsi" w:cstheme="minorHAnsi"/>
          <w:sz w:val="22"/>
          <w:lang w:val="en-GB"/>
        </w:rPr>
      </w:pPr>
      <w:r w:rsidRPr="00066318">
        <w:rPr>
          <w:rFonts w:asciiTheme="minorHAnsi" w:hAnsiTheme="minorHAnsi" w:cstheme="minorHAnsi"/>
          <w:sz w:val="22"/>
          <w:lang w:val="en-GB"/>
        </w:rPr>
        <w:t>NRC shall reject without any liability whatsoever any services supplied that do not meet the agreed specifications. The SELLER is cautioned that the final items MUST meet the specification agreed by the BUYER or demonstrated their sample (Seller).</w:t>
      </w:r>
    </w:p>
    <w:p w14:paraId="280D4368" w14:textId="77777777" w:rsidR="004B6A0C" w:rsidRPr="00066318" w:rsidRDefault="004B6A0C" w:rsidP="004B6A0C">
      <w:pPr>
        <w:spacing w:line="276" w:lineRule="auto"/>
        <w:ind w:left="360"/>
        <w:jc w:val="both"/>
        <w:rPr>
          <w:rFonts w:asciiTheme="minorHAnsi" w:hAnsiTheme="minorHAnsi" w:cstheme="minorHAnsi"/>
          <w:sz w:val="22"/>
          <w:lang w:val="en-GB"/>
        </w:rPr>
      </w:pPr>
    </w:p>
    <w:p w14:paraId="1FDFC114" w14:textId="77777777" w:rsidR="004B6A0C" w:rsidRPr="00066318" w:rsidRDefault="004B6A0C" w:rsidP="004B6A0C">
      <w:pPr>
        <w:numPr>
          <w:ilvl w:val="0"/>
          <w:numId w:val="23"/>
        </w:numPr>
        <w:spacing w:line="276" w:lineRule="auto"/>
        <w:jc w:val="both"/>
        <w:rPr>
          <w:rFonts w:asciiTheme="minorHAnsi" w:hAnsiTheme="minorHAnsi" w:cstheme="minorHAnsi"/>
          <w:sz w:val="22"/>
          <w:lang w:val="en-GB"/>
        </w:rPr>
      </w:pPr>
      <w:r w:rsidRPr="00066318">
        <w:rPr>
          <w:rFonts w:asciiTheme="minorHAnsi" w:hAnsiTheme="minorHAnsi" w:cstheme="minorHAnsi"/>
          <w:sz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bids provided by suppliers not meeting these standards. </w:t>
      </w:r>
    </w:p>
    <w:p w14:paraId="65FEDD00" w14:textId="77777777" w:rsidR="004B6A0C" w:rsidRPr="00066318" w:rsidRDefault="004B6A0C" w:rsidP="004B6A0C">
      <w:pPr>
        <w:spacing w:line="276" w:lineRule="auto"/>
        <w:ind w:left="360"/>
        <w:jc w:val="both"/>
        <w:rPr>
          <w:rFonts w:asciiTheme="minorHAnsi" w:hAnsiTheme="minorHAnsi" w:cstheme="minorHAnsi"/>
          <w:sz w:val="22"/>
          <w:lang w:val="en-GB"/>
        </w:rPr>
      </w:pPr>
    </w:p>
    <w:p w14:paraId="7D7146CD" w14:textId="77777777" w:rsidR="004B6A0C" w:rsidRPr="00066318" w:rsidRDefault="004B6A0C" w:rsidP="004B6A0C">
      <w:pPr>
        <w:numPr>
          <w:ilvl w:val="0"/>
          <w:numId w:val="23"/>
        </w:numPr>
        <w:spacing w:line="276" w:lineRule="auto"/>
        <w:jc w:val="both"/>
        <w:rPr>
          <w:rFonts w:asciiTheme="minorHAnsi" w:hAnsiTheme="minorHAnsi" w:cstheme="minorHAnsi"/>
          <w:sz w:val="22"/>
          <w:lang w:val="en-GB"/>
        </w:rPr>
      </w:pPr>
      <w:r w:rsidRPr="00066318">
        <w:rPr>
          <w:rFonts w:asciiTheme="minorHAnsi" w:hAnsiTheme="minorHAnsi" w:cstheme="minorHAnsi"/>
          <w:bCs/>
          <w:sz w:val="22"/>
          <w:lang w:val="en-GB"/>
        </w:rPr>
        <w:t xml:space="preserve">NRC aims to purchase </w:t>
      </w:r>
      <w:r w:rsidRPr="00066318">
        <w:rPr>
          <w:rFonts w:asciiTheme="minorHAnsi" w:hAnsiTheme="minorHAnsi" w:cstheme="minorHAnsi"/>
          <w:sz w:val="22"/>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14:paraId="7DB625B3" w14:textId="77777777" w:rsidR="004B6A0C" w:rsidRPr="00066318" w:rsidRDefault="004B6A0C" w:rsidP="004B6A0C">
      <w:pPr>
        <w:spacing w:line="276" w:lineRule="auto"/>
        <w:ind w:left="360"/>
        <w:jc w:val="both"/>
        <w:rPr>
          <w:rFonts w:asciiTheme="minorHAnsi" w:hAnsiTheme="minorHAnsi" w:cstheme="minorHAnsi"/>
          <w:sz w:val="22"/>
          <w:lang w:val="en-AU"/>
        </w:rPr>
      </w:pPr>
    </w:p>
    <w:p w14:paraId="4FD12E5A" w14:textId="77777777" w:rsidR="004B6A0C" w:rsidRPr="00066318" w:rsidRDefault="004B6A0C" w:rsidP="004B6A0C">
      <w:pPr>
        <w:numPr>
          <w:ilvl w:val="0"/>
          <w:numId w:val="23"/>
        </w:numPr>
        <w:spacing w:line="276" w:lineRule="auto"/>
        <w:jc w:val="both"/>
        <w:rPr>
          <w:rFonts w:asciiTheme="minorHAnsi" w:hAnsiTheme="minorHAnsi" w:cstheme="minorHAnsi"/>
          <w:sz w:val="22"/>
          <w:lang w:val="en-AU"/>
        </w:rPr>
      </w:pPr>
      <w:r w:rsidRPr="00066318">
        <w:rPr>
          <w:rFonts w:asciiTheme="minorHAnsi" w:hAnsiTheme="minorHAnsi" w:cstheme="minorHAnsi"/>
          <w:sz w:val="22"/>
          <w:lang w:val="en-AU"/>
        </w:rPr>
        <w:t>The bidder represents and warrants that no official of NRC shall be offered by the bidder any direct or indirect benefit arising from this tender or the award thereof.  The bidder should note that breach of this provision is breach of an essential term of this tender; hence the bidders in breach of this provision shall be disqualified from doing business with NRC.</w:t>
      </w:r>
    </w:p>
    <w:p w14:paraId="26EC02F2" w14:textId="77777777" w:rsidR="004B6A0C" w:rsidRPr="00066318" w:rsidRDefault="004B6A0C" w:rsidP="004B6A0C">
      <w:pPr>
        <w:spacing w:line="276" w:lineRule="auto"/>
        <w:ind w:left="360"/>
        <w:jc w:val="both"/>
        <w:rPr>
          <w:rFonts w:asciiTheme="minorHAnsi" w:hAnsiTheme="minorHAnsi" w:cstheme="minorHAnsi"/>
          <w:sz w:val="22"/>
          <w:lang w:val="en-GB"/>
        </w:rPr>
      </w:pPr>
    </w:p>
    <w:p w14:paraId="4739C5FF" w14:textId="77777777" w:rsidR="004B6A0C" w:rsidRPr="00066318" w:rsidRDefault="004B6A0C" w:rsidP="004B6A0C">
      <w:pPr>
        <w:numPr>
          <w:ilvl w:val="0"/>
          <w:numId w:val="23"/>
        </w:numPr>
        <w:spacing w:line="276" w:lineRule="auto"/>
        <w:jc w:val="both"/>
        <w:rPr>
          <w:rFonts w:asciiTheme="minorHAnsi" w:hAnsiTheme="minorHAnsi" w:cstheme="minorHAnsi"/>
          <w:sz w:val="22"/>
          <w:lang w:val="en-GB"/>
        </w:rPr>
      </w:pPr>
      <w:r w:rsidRPr="00066318">
        <w:rPr>
          <w:rFonts w:asciiTheme="minorHAnsi" w:hAnsiTheme="minorHAnsi" w:cstheme="minorHAnsi"/>
          <w:sz w:val="22"/>
          <w:lang w:val="en-GB"/>
        </w:rPr>
        <w:lastRenderedPageBreak/>
        <w:t xml:space="preserve">NRC reserves the right to accept or reject the whole or part of your quotation based on the information provided. Incomplete bids which do not comply with our conditions will not be considered. </w:t>
      </w:r>
    </w:p>
    <w:p w14:paraId="0E6D9770" w14:textId="77777777" w:rsidR="004B6A0C" w:rsidRPr="00066318" w:rsidRDefault="004B6A0C" w:rsidP="004B6A0C">
      <w:pPr>
        <w:spacing w:line="276" w:lineRule="auto"/>
        <w:ind w:left="360"/>
        <w:jc w:val="both"/>
        <w:rPr>
          <w:rFonts w:asciiTheme="minorHAnsi" w:hAnsiTheme="minorHAnsi" w:cstheme="minorHAnsi"/>
          <w:sz w:val="22"/>
          <w:lang w:val="en-GB"/>
        </w:rPr>
      </w:pPr>
    </w:p>
    <w:p w14:paraId="1D576853" w14:textId="77777777" w:rsidR="004B6A0C" w:rsidRPr="00066318" w:rsidRDefault="004B6A0C" w:rsidP="004B6A0C">
      <w:pPr>
        <w:numPr>
          <w:ilvl w:val="0"/>
          <w:numId w:val="23"/>
        </w:numPr>
        <w:spacing w:line="276" w:lineRule="auto"/>
        <w:jc w:val="both"/>
        <w:rPr>
          <w:rFonts w:asciiTheme="minorHAnsi" w:hAnsiTheme="minorHAnsi" w:cstheme="minorHAnsi"/>
          <w:sz w:val="22"/>
          <w:lang w:val="en-GB"/>
        </w:rPr>
      </w:pPr>
      <w:r w:rsidRPr="00066318">
        <w:rPr>
          <w:rFonts w:asciiTheme="minorHAnsi" w:hAnsiTheme="minorHAnsi" w:cstheme="minorHAnsi"/>
          <w:sz w:val="22"/>
          <w:lang w:val="en-GB"/>
        </w:rPr>
        <w:t xml:space="preserve">Shortlisted suppliers may be required to submit samples of each item. Please be sure to have all samples available at short </w:t>
      </w:r>
      <w:proofErr w:type="gramStart"/>
      <w:r w:rsidRPr="00066318">
        <w:rPr>
          <w:rFonts w:asciiTheme="minorHAnsi" w:hAnsiTheme="minorHAnsi" w:cstheme="minorHAnsi"/>
          <w:sz w:val="22"/>
          <w:lang w:val="en-GB"/>
        </w:rPr>
        <w:t>notice, and</w:t>
      </w:r>
      <w:proofErr w:type="gramEnd"/>
      <w:r w:rsidRPr="00066318">
        <w:rPr>
          <w:rFonts w:asciiTheme="minorHAnsi" w:hAnsiTheme="minorHAnsi" w:cstheme="minorHAnsi"/>
          <w:sz w:val="22"/>
          <w:lang w:val="en-GB"/>
        </w:rPr>
        <w:t xml:space="preserve"> wait for a response from NRC if you have been shortlisted.</w:t>
      </w:r>
    </w:p>
    <w:p w14:paraId="3D49FA51" w14:textId="77777777" w:rsidR="004B6A0C" w:rsidRPr="00066318" w:rsidRDefault="004B6A0C" w:rsidP="004B6A0C">
      <w:pPr>
        <w:pStyle w:val="ListParagraph"/>
        <w:rPr>
          <w:rFonts w:cstheme="minorHAnsi"/>
          <w:szCs w:val="20"/>
          <w:lang w:val="en-GB"/>
        </w:rPr>
      </w:pPr>
    </w:p>
    <w:p w14:paraId="5A14B7D0" w14:textId="77777777" w:rsidR="004B6A0C" w:rsidRPr="00066318" w:rsidRDefault="004B6A0C" w:rsidP="004B6A0C">
      <w:pPr>
        <w:numPr>
          <w:ilvl w:val="0"/>
          <w:numId w:val="23"/>
        </w:numPr>
        <w:spacing w:line="276" w:lineRule="auto"/>
        <w:jc w:val="both"/>
        <w:rPr>
          <w:rFonts w:asciiTheme="minorHAnsi" w:hAnsiTheme="minorHAnsi" w:cstheme="minorHAnsi"/>
          <w:sz w:val="22"/>
          <w:lang w:val="en-GB"/>
        </w:rPr>
      </w:pPr>
      <w:r w:rsidRPr="00066318">
        <w:rPr>
          <w:rFonts w:asciiTheme="minorHAnsi" w:hAnsiTheme="minorHAnsi" w:cstheme="minorHAnsi"/>
          <w:sz w:val="22"/>
          <w:lang w:val="en-GB"/>
        </w:rPr>
        <w:t xml:space="preserve"> </w:t>
      </w:r>
      <w:proofErr w:type="gramStart"/>
      <w:r w:rsidRPr="00066318">
        <w:rPr>
          <w:rFonts w:asciiTheme="minorHAnsi" w:hAnsiTheme="minorHAnsi" w:cstheme="minorHAnsi"/>
          <w:sz w:val="22"/>
          <w:lang w:val="en-GB"/>
        </w:rPr>
        <w:t>Confidentiality;</w:t>
      </w:r>
      <w:proofErr w:type="gramEnd"/>
      <w:r w:rsidRPr="00066318">
        <w:rPr>
          <w:rFonts w:asciiTheme="minorHAnsi" w:hAnsiTheme="minorHAnsi" w:cstheme="minorHAnsi"/>
          <w:sz w:val="22"/>
          <w:lang w:val="en-GB"/>
        </w:rPr>
        <w:t xml:space="preserve"> Save as otherwise provided in this document, the BUYER agrees to maintain in confidence and not disclose, reproduce, copy any materials, documentation or specification which are provided to the NRC hereunder. The BUYER shall take all reasonable steps to ensure that its employees, </w:t>
      </w:r>
      <w:proofErr w:type="gramStart"/>
      <w:r w:rsidRPr="00066318">
        <w:rPr>
          <w:rFonts w:asciiTheme="minorHAnsi" w:hAnsiTheme="minorHAnsi" w:cstheme="minorHAnsi"/>
          <w:sz w:val="22"/>
          <w:lang w:val="en-GB"/>
        </w:rPr>
        <w:t>agents</w:t>
      </w:r>
      <w:proofErr w:type="gramEnd"/>
      <w:r w:rsidRPr="00066318">
        <w:rPr>
          <w:rFonts w:asciiTheme="minorHAnsi" w:hAnsiTheme="minorHAnsi" w:cstheme="minorHAnsi"/>
          <w:sz w:val="22"/>
          <w:lang w:val="en-GB"/>
        </w:rPr>
        <w:t xml:space="preserve"> and sub-contractors are bound by the same obligation.</w:t>
      </w:r>
    </w:p>
    <w:p w14:paraId="6F50D01C" w14:textId="77777777" w:rsidR="004B6A0C" w:rsidRPr="00066318" w:rsidRDefault="004B6A0C" w:rsidP="004B6A0C">
      <w:pPr>
        <w:spacing w:line="276" w:lineRule="auto"/>
        <w:outlineLvl w:val="0"/>
        <w:rPr>
          <w:rFonts w:asciiTheme="minorHAnsi" w:hAnsiTheme="minorHAnsi" w:cstheme="minorHAnsi"/>
          <w:b/>
          <w:sz w:val="22"/>
          <w:u w:val="single"/>
          <w:lang w:val="en-GB"/>
        </w:rPr>
      </w:pPr>
    </w:p>
    <w:p w14:paraId="3C3740BA" w14:textId="77777777" w:rsidR="004B6A0C" w:rsidRPr="00066318" w:rsidRDefault="004B6A0C" w:rsidP="004B6A0C">
      <w:pPr>
        <w:spacing w:line="276" w:lineRule="auto"/>
        <w:outlineLvl w:val="0"/>
        <w:rPr>
          <w:rFonts w:asciiTheme="minorHAnsi" w:hAnsiTheme="minorHAnsi" w:cstheme="minorHAnsi"/>
          <w:b/>
          <w:sz w:val="22"/>
          <w:u w:val="single"/>
          <w:lang w:val="en-GB"/>
        </w:rPr>
      </w:pPr>
    </w:p>
    <w:p w14:paraId="185282CA" w14:textId="0A4CB7E3" w:rsidR="00644CD5" w:rsidRPr="00066318" w:rsidRDefault="00644CD5" w:rsidP="004B6A0C">
      <w:pPr>
        <w:spacing w:line="276" w:lineRule="auto"/>
        <w:outlineLvl w:val="0"/>
        <w:rPr>
          <w:rFonts w:asciiTheme="minorHAnsi" w:hAnsiTheme="minorHAnsi" w:cstheme="minorHAnsi"/>
          <w:b/>
          <w:sz w:val="22"/>
          <w:u w:val="single"/>
          <w:lang w:val="en-GB"/>
        </w:rPr>
      </w:pPr>
      <w:r w:rsidRPr="00066318">
        <w:rPr>
          <w:rFonts w:asciiTheme="minorHAnsi" w:hAnsiTheme="minorHAnsi" w:cstheme="minorHAnsi"/>
          <w:b/>
          <w:sz w:val="22"/>
          <w:u w:val="single"/>
          <w:lang w:val="en-GB"/>
        </w:rPr>
        <w:t>How to apply</w:t>
      </w:r>
    </w:p>
    <w:p w14:paraId="223AB3EA" w14:textId="77777777" w:rsidR="00644CD5" w:rsidRPr="00066318" w:rsidRDefault="00644CD5" w:rsidP="000217CA">
      <w:pPr>
        <w:jc w:val="both"/>
        <w:rPr>
          <w:rFonts w:asciiTheme="minorHAnsi" w:eastAsiaTheme="minorHAnsi" w:hAnsiTheme="minorHAnsi" w:cstheme="minorHAnsi"/>
          <w:sz w:val="22"/>
          <w:szCs w:val="22"/>
        </w:rPr>
      </w:pPr>
    </w:p>
    <w:p w14:paraId="796A675B" w14:textId="275FD1F4" w:rsidR="000217CA" w:rsidRPr="00066318" w:rsidRDefault="004A0538" w:rsidP="000217CA">
      <w:pPr>
        <w:jc w:val="both"/>
        <w:rPr>
          <w:rFonts w:asciiTheme="minorHAnsi" w:hAnsiTheme="minorHAnsi" w:cstheme="minorHAnsi"/>
          <w:sz w:val="22"/>
        </w:rPr>
      </w:pPr>
      <w:r w:rsidRPr="00066318">
        <w:rPr>
          <w:rFonts w:asciiTheme="minorHAnsi" w:eastAsiaTheme="minorHAnsi" w:hAnsiTheme="minorHAnsi" w:cstheme="minorHAnsi"/>
          <w:sz w:val="22"/>
          <w:szCs w:val="22"/>
        </w:rPr>
        <w:t xml:space="preserve">Interested companies </w:t>
      </w:r>
      <w:r w:rsidR="00644CD5" w:rsidRPr="00066318">
        <w:rPr>
          <w:rFonts w:asciiTheme="minorHAnsi" w:eastAsiaTheme="minorHAnsi" w:hAnsiTheme="minorHAnsi" w:cstheme="minorHAnsi"/>
          <w:sz w:val="22"/>
          <w:szCs w:val="22"/>
        </w:rPr>
        <w:t>should</w:t>
      </w:r>
      <w:r w:rsidRPr="00066318">
        <w:rPr>
          <w:rFonts w:asciiTheme="minorHAnsi" w:eastAsiaTheme="minorHAnsi" w:hAnsiTheme="minorHAnsi" w:cstheme="minorHAnsi"/>
          <w:sz w:val="22"/>
          <w:szCs w:val="22"/>
        </w:rPr>
        <w:t xml:space="preserve"> </w:t>
      </w:r>
      <w:r w:rsidR="00644CD5" w:rsidRPr="00066318">
        <w:rPr>
          <w:rFonts w:asciiTheme="minorHAnsi" w:eastAsiaTheme="minorHAnsi" w:hAnsiTheme="minorHAnsi" w:cstheme="minorHAnsi"/>
          <w:sz w:val="22"/>
          <w:szCs w:val="22"/>
        </w:rPr>
        <w:t>send their</w:t>
      </w:r>
      <w:r w:rsidRPr="00066318">
        <w:rPr>
          <w:rFonts w:asciiTheme="minorHAnsi" w:eastAsiaTheme="minorHAnsi" w:hAnsiTheme="minorHAnsi" w:cstheme="minorHAnsi"/>
          <w:sz w:val="22"/>
          <w:szCs w:val="22"/>
        </w:rPr>
        <w:t xml:space="preserve"> bid documents</w:t>
      </w:r>
      <w:r w:rsidR="00644CD5" w:rsidRPr="00066318">
        <w:rPr>
          <w:rFonts w:asciiTheme="minorHAnsi" w:eastAsiaTheme="minorHAnsi" w:hAnsiTheme="minorHAnsi" w:cstheme="minorHAnsi"/>
          <w:sz w:val="22"/>
          <w:szCs w:val="22"/>
        </w:rPr>
        <w:t xml:space="preserve"> to</w:t>
      </w:r>
      <w:r w:rsidRPr="00066318">
        <w:rPr>
          <w:rFonts w:asciiTheme="minorHAnsi" w:eastAsiaTheme="minorHAnsi" w:hAnsiTheme="minorHAnsi" w:cstheme="minorHAnsi"/>
          <w:sz w:val="22"/>
          <w:szCs w:val="22"/>
        </w:rPr>
        <w:t xml:space="preserve"> </w:t>
      </w:r>
      <w:hyperlink r:id="rId8" w:history="1">
        <w:r w:rsidR="00C93A88" w:rsidRPr="00C93A88">
          <w:rPr>
            <w:rStyle w:val="Hyperlink"/>
            <w:rFonts w:asciiTheme="minorHAnsi" w:hAnsiTheme="minorHAnsi" w:cstheme="minorHAnsi"/>
            <w:b/>
            <w:sz w:val="22"/>
            <w:szCs w:val="22"/>
          </w:rPr>
          <w:t>so.procurement@nrc.no</w:t>
        </w:r>
      </w:hyperlink>
      <w:r w:rsidR="00C93A88">
        <w:t xml:space="preserve"> </w:t>
      </w:r>
      <w:r w:rsidR="000217CA" w:rsidRPr="00066318">
        <w:rPr>
          <w:rFonts w:asciiTheme="minorHAnsi" w:hAnsiTheme="minorHAnsi" w:cstheme="minorHAnsi"/>
          <w:sz w:val="22"/>
        </w:rPr>
        <w:t>on &amp; before</w:t>
      </w:r>
      <w:r w:rsidR="000217CA" w:rsidRPr="00066318">
        <w:rPr>
          <w:rFonts w:asciiTheme="minorHAnsi" w:hAnsiTheme="minorHAnsi" w:cstheme="minorHAnsi"/>
          <w:b/>
          <w:sz w:val="22"/>
        </w:rPr>
        <w:t xml:space="preserve"> </w:t>
      </w:r>
      <w:r w:rsidR="00AC40B1">
        <w:rPr>
          <w:rFonts w:asciiTheme="minorHAnsi" w:hAnsiTheme="minorHAnsi" w:cstheme="minorHAnsi"/>
          <w:b/>
          <w:sz w:val="22"/>
        </w:rPr>
        <w:t>Monday 31</w:t>
      </w:r>
      <w:r w:rsidR="00AC40B1" w:rsidRPr="00AC40B1">
        <w:rPr>
          <w:rFonts w:asciiTheme="minorHAnsi" w:hAnsiTheme="minorHAnsi" w:cstheme="minorHAnsi"/>
          <w:b/>
          <w:sz w:val="22"/>
          <w:vertAlign w:val="superscript"/>
        </w:rPr>
        <w:t>st</w:t>
      </w:r>
      <w:r w:rsidR="00AC40B1">
        <w:rPr>
          <w:rFonts w:asciiTheme="minorHAnsi" w:hAnsiTheme="minorHAnsi" w:cstheme="minorHAnsi"/>
          <w:b/>
          <w:sz w:val="22"/>
        </w:rPr>
        <w:t xml:space="preserve"> October</w:t>
      </w:r>
      <w:r w:rsidR="00644CD5" w:rsidRPr="00066318">
        <w:rPr>
          <w:rFonts w:asciiTheme="minorHAnsi" w:hAnsiTheme="minorHAnsi" w:cstheme="minorHAnsi"/>
          <w:b/>
          <w:sz w:val="22"/>
        </w:rPr>
        <w:t xml:space="preserve"> 202</w:t>
      </w:r>
      <w:r w:rsidR="00AC40B1">
        <w:rPr>
          <w:rFonts w:asciiTheme="minorHAnsi" w:hAnsiTheme="minorHAnsi" w:cstheme="minorHAnsi"/>
          <w:b/>
          <w:sz w:val="22"/>
        </w:rPr>
        <w:t>2</w:t>
      </w:r>
      <w:r w:rsidR="00644CD5" w:rsidRPr="00066318">
        <w:rPr>
          <w:rFonts w:asciiTheme="minorHAnsi" w:hAnsiTheme="minorHAnsi" w:cstheme="minorHAnsi"/>
          <w:b/>
          <w:sz w:val="22"/>
        </w:rPr>
        <w:t xml:space="preserve">, 4:00PM </w:t>
      </w:r>
      <w:r w:rsidR="00644CD5" w:rsidRPr="00066318">
        <w:rPr>
          <w:rFonts w:asciiTheme="minorHAnsi" w:hAnsiTheme="minorHAnsi" w:cstheme="minorHAnsi"/>
          <w:sz w:val="22"/>
        </w:rPr>
        <w:t>quoting in the subject line “Provision of Staff</w:t>
      </w:r>
      <w:r w:rsidR="00803D7B">
        <w:rPr>
          <w:rFonts w:asciiTheme="minorHAnsi" w:hAnsiTheme="minorHAnsi" w:cstheme="minorHAnsi"/>
          <w:sz w:val="22"/>
        </w:rPr>
        <w:t xml:space="preserve"> and vehicle</w:t>
      </w:r>
      <w:r w:rsidR="00644CD5" w:rsidRPr="00066318">
        <w:rPr>
          <w:rFonts w:asciiTheme="minorHAnsi" w:hAnsiTheme="minorHAnsi" w:cstheme="minorHAnsi"/>
          <w:sz w:val="22"/>
        </w:rPr>
        <w:t xml:space="preserve"> </w:t>
      </w:r>
      <w:r w:rsidR="00AC40B1">
        <w:rPr>
          <w:rFonts w:asciiTheme="minorHAnsi" w:hAnsiTheme="minorHAnsi" w:cstheme="minorHAnsi"/>
          <w:sz w:val="22"/>
        </w:rPr>
        <w:t>Insurance</w:t>
      </w:r>
      <w:r w:rsidR="00644CD5" w:rsidRPr="00066318">
        <w:rPr>
          <w:rFonts w:asciiTheme="minorHAnsi" w:hAnsiTheme="minorHAnsi" w:cstheme="minorHAnsi"/>
          <w:sz w:val="22"/>
        </w:rPr>
        <w:t xml:space="preserve">”. </w:t>
      </w:r>
    </w:p>
    <w:p w14:paraId="127E826B" w14:textId="1C3A5DD9" w:rsidR="004B6A0C" w:rsidRDefault="004B6A0C" w:rsidP="000217CA">
      <w:pPr>
        <w:jc w:val="both"/>
        <w:rPr>
          <w:sz w:val="22"/>
        </w:rPr>
      </w:pPr>
    </w:p>
    <w:p w14:paraId="33AB3581" w14:textId="77777777" w:rsidR="004B6A0C" w:rsidRPr="00066318" w:rsidRDefault="004B6A0C" w:rsidP="004B6A0C">
      <w:pPr>
        <w:jc w:val="both"/>
        <w:rPr>
          <w:rFonts w:asciiTheme="minorHAnsi" w:hAnsiTheme="minorHAnsi" w:cstheme="minorHAnsi"/>
          <w:sz w:val="22"/>
        </w:rPr>
      </w:pPr>
      <w:r w:rsidRPr="00066318">
        <w:rPr>
          <w:rFonts w:asciiTheme="minorHAnsi" w:hAnsiTheme="minorHAnsi" w:cstheme="minorHAnsi"/>
          <w:sz w:val="22"/>
        </w:rPr>
        <w:t xml:space="preserve">Enquiries can be sent to email: </w:t>
      </w:r>
      <w:hyperlink r:id="rId9" w:history="1">
        <w:r w:rsidRPr="00066318">
          <w:rPr>
            <w:rStyle w:val="Hyperlink"/>
            <w:rFonts w:asciiTheme="minorHAnsi" w:hAnsiTheme="minorHAnsi" w:cstheme="minorHAnsi"/>
            <w:b/>
            <w:sz w:val="22"/>
            <w:szCs w:val="22"/>
          </w:rPr>
          <w:t>hafsa.mohamed@nrc.no</w:t>
        </w:r>
      </w:hyperlink>
    </w:p>
    <w:p w14:paraId="062F0F40" w14:textId="35164D96" w:rsidR="004B6A0C" w:rsidRPr="00CB02AC" w:rsidRDefault="004B6A0C" w:rsidP="000217CA">
      <w:pPr>
        <w:jc w:val="both"/>
        <w:rPr>
          <w:b/>
          <w:sz w:val="22"/>
        </w:rPr>
      </w:pPr>
    </w:p>
    <w:p w14:paraId="63860D65" w14:textId="08393C95" w:rsidR="00C77A07" w:rsidRDefault="00C77A07" w:rsidP="00C77A07">
      <w:pPr>
        <w:tabs>
          <w:tab w:val="left" w:pos="1134"/>
        </w:tabs>
        <w:spacing w:line="276" w:lineRule="auto"/>
        <w:jc w:val="both"/>
        <w:rPr>
          <w:sz w:val="22"/>
        </w:rPr>
      </w:pPr>
    </w:p>
    <w:p w14:paraId="16D5D03C" w14:textId="23A258CD" w:rsidR="00AC40B1" w:rsidRDefault="00AC40B1" w:rsidP="00C77A07">
      <w:pPr>
        <w:tabs>
          <w:tab w:val="left" w:pos="1134"/>
        </w:tabs>
        <w:spacing w:line="276" w:lineRule="auto"/>
        <w:jc w:val="both"/>
        <w:rPr>
          <w:sz w:val="22"/>
        </w:rPr>
      </w:pPr>
    </w:p>
    <w:p w14:paraId="2635837F" w14:textId="6E025C80" w:rsidR="00AC40B1" w:rsidRDefault="00AC40B1" w:rsidP="00C77A07">
      <w:pPr>
        <w:tabs>
          <w:tab w:val="left" w:pos="1134"/>
        </w:tabs>
        <w:spacing w:line="276" w:lineRule="auto"/>
        <w:jc w:val="both"/>
        <w:rPr>
          <w:sz w:val="22"/>
        </w:rPr>
      </w:pPr>
    </w:p>
    <w:p w14:paraId="6BA391A2" w14:textId="7D16ECDB" w:rsidR="00AC40B1" w:rsidRDefault="00AC40B1" w:rsidP="00C77A07">
      <w:pPr>
        <w:tabs>
          <w:tab w:val="left" w:pos="1134"/>
        </w:tabs>
        <w:spacing w:line="276" w:lineRule="auto"/>
        <w:jc w:val="both"/>
        <w:rPr>
          <w:sz w:val="22"/>
        </w:rPr>
      </w:pPr>
    </w:p>
    <w:p w14:paraId="73899B3F" w14:textId="0115AC50" w:rsidR="00AC40B1" w:rsidRDefault="00AC40B1" w:rsidP="00C77A07">
      <w:pPr>
        <w:tabs>
          <w:tab w:val="left" w:pos="1134"/>
        </w:tabs>
        <w:spacing w:line="276" w:lineRule="auto"/>
        <w:jc w:val="both"/>
        <w:rPr>
          <w:sz w:val="22"/>
        </w:rPr>
      </w:pPr>
    </w:p>
    <w:p w14:paraId="3780263F" w14:textId="4A4806AB" w:rsidR="00AC40B1" w:rsidRDefault="00AC40B1" w:rsidP="00C77A07">
      <w:pPr>
        <w:tabs>
          <w:tab w:val="left" w:pos="1134"/>
        </w:tabs>
        <w:spacing w:line="276" w:lineRule="auto"/>
        <w:jc w:val="both"/>
        <w:rPr>
          <w:sz w:val="22"/>
        </w:rPr>
      </w:pPr>
    </w:p>
    <w:p w14:paraId="4834B3E0" w14:textId="28E5657A" w:rsidR="00AC40B1" w:rsidRDefault="00AC40B1" w:rsidP="00C77A07">
      <w:pPr>
        <w:tabs>
          <w:tab w:val="left" w:pos="1134"/>
        </w:tabs>
        <w:spacing w:line="276" w:lineRule="auto"/>
        <w:jc w:val="both"/>
        <w:rPr>
          <w:sz w:val="22"/>
        </w:rPr>
      </w:pPr>
    </w:p>
    <w:p w14:paraId="0372CFA4" w14:textId="669483A5" w:rsidR="00AC40B1" w:rsidRDefault="00AC40B1" w:rsidP="00C77A07">
      <w:pPr>
        <w:tabs>
          <w:tab w:val="left" w:pos="1134"/>
        </w:tabs>
        <w:spacing w:line="276" w:lineRule="auto"/>
        <w:jc w:val="both"/>
        <w:rPr>
          <w:sz w:val="22"/>
        </w:rPr>
      </w:pPr>
    </w:p>
    <w:p w14:paraId="6A8B2C34" w14:textId="782BA9DE" w:rsidR="00AC40B1" w:rsidRDefault="00AC40B1" w:rsidP="00C77A07">
      <w:pPr>
        <w:tabs>
          <w:tab w:val="left" w:pos="1134"/>
        </w:tabs>
        <w:spacing w:line="276" w:lineRule="auto"/>
        <w:jc w:val="both"/>
        <w:rPr>
          <w:sz w:val="22"/>
        </w:rPr>
      </w:pPr>
    </w:p>
    <w:p w14:paraId="3E20A7D4" w14:textId="05D3455D" w:rsidR="00AC40B1" w:rsidRDefault="00AC40B1" w:rsidP="00C77A07">
      <w:pPr>
        <w:tabs>
          <w:tab w:val="left" w:pos="1134"/>
        </w:tabs>
        <w:spacing w:line="276" w:lineRule="auto"/>
        <w:jc w:val="both"/>
        <w:rPr>
          <w:sz w:val="22"/>
        </w:rPr>
      </w:pPr>
    </w:p>
    <w:p w14:paraId="1518AFFE" w14:textId="6F246761" w:rsidR="00AC40B1" w:rsidRDefault="00AC40B1" w:rsidP="00C77A07">
      <w:pPr>
        <w:tabs>
          <w:tab w:val="left" w:pos="1134"/>
        </w:tabs>
        <w:spacing w:line="276" w:lineRule="auto"/>
        <w:jc w:val="both"/>
        <w:rPr>
          <w:sz w:val="22"/>
        </w:rPr>
      </w:pPr>
    </w:p>
    <w:p w14:paraId="629EF8B6" w14:textId="07B83D5B" w:rsidR="00AC40B1" w:rsidRDefault="00AC40B1" w:rsidP="00C77A07">
      <w:pPr>
        <w:tabs>
          <w:tab w:val="left" w:pos="1134"/>
        </w:tabs>
        <w:spacing w:line="276" w:lineRule="auto"/>
        <w:jc w:val="both"/>
        <w:rPr>
          <w:sz w:val="22"/>
        </w:rPr>
      </w:pPr>
    </w:p>
    <w:p w14:paraId="42167A5D" w14:textId="7361255D" w:rsidR="00AC40B1" w:rsidRDefault="00AC40B1" w:rsidP="00C77A07">
      <w:pPr>
        <w:tabs>
          <w:tab w:val="left" w:pos="1134"/>
        </w:tabs>
        <w:spacing w:line="276" w:lineRule="auto"/>
        <w:jc w:val="both"/>
        <w:rPr>
          <w:sz w:val="22"/>
        </w:rPr>
      </w:pPr>
    </w:p>
    <w:p w14:paraId="70E349FB" w14:textId="5A9A2349" w:rsidR="00AC40B1" w:rsidRDefault="00AC40B1" w:rsidP="00C77A07">
      <w:pPr>
        <w:tabs>
          <w:tab w:val="left" w:pos="1134"/>
        </w:tabs>
        <w:spacing w:line="276" w:lineRule="auto"/>
        <w:jc w:val="both"/>
        <w:rPr>
          <w:sz w:val="22"/>
        </w:rPr>
      </w:pPr>
    </w:p>
    <w:p w14:paraId="66488028" w14:textId="06697A2B" w:rsidR="00AC40B1" w:rsidRDefault="00AC40B1" w:rsidP="00C77A07">
      <w:pPr>
        <w:tabs>
          <w:tab w:val="left" w:pos="1134"/>
        </w:tabs>
        <w:spacing w:line="276" w:lineRule="auto"/>
        <w:jc w:val="both"/>
        <w:rPr>
          <w:sz w:val="22"/>
        </w:rPr>
      </w:pPr>
    </w:p>
    <w:p w14:paraId="17806BDC" w14:textId="34B69F27" w:rsidR="00AC40B1" w:rsidRDefault="00AC40B1" w:rsidP="00C77A07">
      <w:pPr>
        <w:tabs>
          <w:tab w:val="left" w:pos="1134"/>
        </w:tabs>
        <w:spacing w:line="276" w:lineRule="auto"/>
        <w:jc w:val="both"/>
        <w:rPr>
          <w:sz w:val="22"/>
        </w:rPr>
      </w:pPr>
    </w:p>
    <w:p w14:paraId="5D0478E7" w14:textId="0F9F18AD" w:rsidR="00AC40B1" w:rsidRDefault="00AC40B1" w:rsidP="00C77A07">
      <w:pPr>
        <w:tabs>
          <w:tab w:val="left" w:pos="1134"/>
        </w:tabs>
        <w:spacing w:line="276" w:lineRule="auto"/>
        <w:jc w:val="both"/>
        <w:rPr>
          <w:sz w:val="22"/>
        </w:rPr>
      </w:pPr>
    </w:p>
    <w:p w14:paraId="52CB8C6E" w14:textId="77777777" w:rsidR="00C81473" w:rsidRDefault="00C81473" w:rsidP="00C77A07">
      <w:pPr>
        <w:tabs>
          <w:tab w:val="left" w:pos="1134"/>
        </w:tabs>
        <w:spacing w:line="276" w:lineRule="auto"/>
        <w:jc w:val="both"/>
        <w:rPr>
          <w:sz w:val="22"/>
        </w:rPr>
      </w:pPr>
    </w:p>
    <w:p w14:paraId="68D2ACD4" w14:textId="4662AE75" w:rsidR="004B6A0C" w:rsidRPr="00C77A07" w:rsidRDefault="004B6A0C" w:rsidP="00C77A07">
      <w:pPr>
        <w:tabs>
          <w:tab w:val="left" w:pos="1134"/>
        </w:tabs>
        <w:spacing w:line="276" w:lineRule="auto"/>
        <w:jc w:val="both"/>
        <w:rPr>
          <w:b/>
          <w:sz w:val="28"/>
          <w:lang w:val="en-GB"/>
        </w:rPr>
      </w:pPr>
      <w:r w:rsidRPr="00C77A07">
        <w:rPr>
          <w:b/>
          <w:sz w:val="28"/>
        </w:rPr>
        <w:t>Annex A:  NRC Ethical Purchasing Policy</w:t>
      </w:r>
    </w:p>
    <w:p w14:paraId="753D2CD6" w14:textId="77777777" w:rsidR="004B6A0C" w:rsidRDefault="004B6A0C" w:rsidP="004B6A0C">
      <w:pPr>
        <w:pStyle w:val="Heading1"/>
        <w:keepLines w:val="0"/>
        <w:numPr>
          <w:ilvl w:val="0"/>
          <w:numId w:val="25"/>
        </w:numPr>
        <w:spacing w:after="60"/>
        <w:jc w:val="both"/>
        <w:rPr>
          <w:rFonts w:ascii="Times New Roman" w:hAnsi="Times New Roman"/>
          <w:sz w:val="22"/>
        </w:rPr>
      </w:pPr>
      <w:bookmarkStart w:id="0" w:name="_Toc283911439"/>
      <w:bookmarkStart w:id="1" w:name="_Toc261697581"/>
      <w:bookmarkStart w:id="2" w:name="_Toc230261187"/>
      <w:r>
        <w:rPr>
          <w:rFonts w:ascii="Times New Roman" w:hAnsi="Times New Roman"/>
          <w:sz w:val="22"/>
        </w:rPr>
        <w:lastRenderedPageBreak/>
        <w:t>CONDUCT AND ETHICS</w:t>
      </w:r>
      <w:bookmarkEnd w:id="0"/>
      <w:bookmarkEnd w:id="1"/>
      <w:bookmarkEnd w:id="2"/>
    </w:p>
    <w:p w14:paraId="46EDF631" w14:textId="77777777" w:rsidR="004B6A0C" w:rsidRDefault="004B6A0C" w:rsidP="004B6A0C">
      <w:pPr>
        <w:jc w:val="both"/>
        <w:rPr>
          <w:sz w:val="22"/>
          <w:lang w:val="en-GB"/>
        </w:rPr>
      </w:pPr>
      <w:r>
        <w:rPr>
          <w:sz w:val="22"/>
          <w:lang w:val="en-GB"/>
        </w:rPr>
        <w:t xml:space="preserve">NRC has a responsibility to promote fair and ethical business. These rules and regulations should be observed and followed by all NRC employees whenever conducting procurement or entering into contracts and agreements on behalf of NRC.  Employees should also refer to the NRC </w:t>
      </w:r>
      <w:proofErr w:type="spellStart"/>
      <w:r>
        <w:rPr>
          <w:sz w:val="22"/>
          <w:lang w:val="en-GB"/>
        </w:rPr>
        <w:t>Anti Corruption</w:t>
      </w:r>
      <w:proofErr w:type="spellEnd"/>
      <w:r>
        <w:rPr>
          <w:sz w:val="22"/>
          <w:lang w:val="en-GB"/>
        </w:rPr>
        <w:t xml:space="preserve"> Guidelines, available on the intranet, for further information.</w:t>
      </w:r>
    </w:p>
    <w:p w14:paraId="320A97BC" w14:textId="77777777" w:rsidR="004B6A0C" w:rsidRDefault="004B6A0C" w:rsidP="004B6A0C">
      <w:pPr>
        <w:pStyle w:val="Heading2"/>
        <w:numPr>
          <w:ilvl w:val="1"/>
          <w:numId w:val="25"/>
        </w:numPr>
        <w:spacing w:before="240" w:after="60"/>
        <w:jc w:val="both"/>
        <w:rPr>
          <w:sz w:val="22"/>
          <w:lang w:val="en-GB"/>
        </w:rPr>
      </w:pPr>
      <w:bookmarkStart w:id="3" w:name="_Toc283911440"/>
      <w:bookmarkStart w:id="4" w:name="_Toc261697582"/>
      <w:bookmarkStart w:id="5" w:name="_Toc230261188"/>
      <w:r>
        <w:rPr>
          <w:sz w:val="22"/>
        </w:rPr>
        <w:t>Code of Conduct</w:t>
      </w:r>
      <w:bookmarkEnd w:id="3"/>
      <w:bookmarkEnd w:id="4"/>
      <w:bookmarkEnd w:id="5"/>
    </w:p>
    <w:p w14:paraId="5B6BCA48" w14:textId="77777777" w:rsidR="004B6A0C" w:rsidRDefault="004B6A0C" w:rsidP="004B6A0C">
      <w:pPr>
        <w:jc w:val="both"/>
        <w:rPr>
          <w:sz w:val="22"/>
          <w:lang w:val="en-GB"/>
        </w:rPr>
      </w:pPr>
      <w:r>
        <w:rPr>
          <w:sz w:val="22"/>
          <w:lang w:val="en-GB"/>
        </w:rPr>
        <w:t>The standard NRC Code of Conduct is known by all employees of the organisation and regulates the employee’s behaviour in general. Dealing with external organisations engaged in the selling of goods and services is an activity that is potentially vulnerable to fraud.  Procurement staff at all levels should therefore understand and observe the following additional logistics code of conduct:</w:t>
      </w:r>
    </w:p>
    <w:p w14:paraId="513C14D5" w14:textId="77777777" w:rsidR="004B6A0C" w:rsidRDefault="004B6A0C" w:rsidP="004B6A0C">
      <w:pPr>
        <w:numPr>
          <w:ilvl w:val="0"/>
          <w:numId w:val="26"/>
        </w:numPr>
        <w:jc w:val="both"/>
        <w:rPr>
          <w:sz w:val="22"/>
          <w:lang w:val="en-GB"/>
        </w:rPr>
      </w:pPr>
      <w:r>
        <w:rPr>
          <w:sz w:val="22"/>
          <w:lang w:val="en-GB"/>
        </w:rPr>
        <w:t>Business will be conducted honestly and with total impartiality, and preferential treatment for none.</w:t>
      </w:r>
    </w:p>
    <w:p w14:paraId="08F7FFB5" w14:textId="77777777" w:rsidR="004B6A0C" w:rsidRDefault="004B6A0C" w:rsidP="004B6A0C">
      <w:pPr>
        <w:numPr>
          <w:ilvl w:val="0"/>
          <w:numId w:val="26"/>
        </w:numPr>
        <w:jc w:val="both"/>
        <w:rPr>
          <w:sz w:val="22"/>
          <w:lang w:val="en-GB"/>
        </w:rPr>
      </w:pPr>
      <w:r>
        <w:rPr>
          <w:sz w:val="22"/>
          <w:lang w:val="en-GB"/>
        </w:rPr>
        <w:t>Maintaining the integrity and confidentiality of the procurement process is extremely important.</w:t>
      </w:r>
    </w:p>
    <w:p w14:paraId="2D196B71" w14:textId="77777777" w:rsidR="004B6A0C" w:rsidRDefault="004B6A0C" w:rsidP="004B6A0C">
      <w:pPr>
        <w:numPr>
          <w:ilvl w:val="0"/>
          <w:numId w:val="26"/>
        </w:numPr>
        <w:jc w:val="both"/>
        <w:rPr>
          <w:sz w:val="22"/>
          <w:lang w:val="en-GB"/>
        </w:rPr>
      </w:pPr>
      <w:r>
        <w:rPr>
          <w:sz w:val="22"/>
          <w:lang w:val="en-GB"/>
        </w:rPr>
        <w:t>Procurement staff should not generate any suspicion of conflict between duty and personal interests.</w:t>
      </w:r>
    </w:p>
    <w:p w14:paraId="433B99BA" w14:textId="77777777" w:rsidR="004B6A0C" w:rsidRDefault="004B6A0C" w:rsidP="004B6A0C">
      <w:pPr>
        <w:numPr>
          <w:ilvl w:val="0"/>
          <w:numId w:val="26"/>
        </w:numPr>
        <w:jc w:val="both"/>
        <w:rPr>
          <w:sz w:val="22"/>
          <w:lang w:val="en-GB"/>
        </w:rPr>
      </w:pPr>
      <w:r>
        <w:rPr>
          <w:sz w:val="22"/>
          <w:lang w:val="en-GB"/>
        </w:rPr>
        <w:t xml:space="preserve">No NRC staff member will solicit or accept, directly or indirectly, any gift, favour, entertainment, </w:t>
      </w:r>
      <w:proofErr w:type="gramStart"/>
      <w:r>
        <w:rPr>
          <w:sz w:val="22"/>
          <w:lang w:val="en-GB"/>
        </w:rPr>
        <w:t>loan</w:t>
      </w:r>
      <w:proofErr w:type="gramEnd"/>
      <w:r>
        <w:rPr>
          <w:sz w:val="22"/>
          <w:lang w:val="en-GB"/>
        </w:rPr>
        <w:t xml:space="preserve"> or anything of monetary value from vendors or potential vendors. (The only exception to this rule is inexpensive public relations/promotional items such as business diaries, </w:t>
      </w:r>
      <w:proofErr w:type="gramStart"/>
      <w:r>
        <w:rPr>
          <w:sz w:val="22"/>
          <w:lang w:val="en-GB"/>
        </w:rPr>
        <w:t>calendars</w:t>
      </w:r>
      <w:proofErr w:type="gramEnd"/>
      <w:r>
        <w:rPr>
          <w:sz w:val="22"/>
          <w:lang w:val="en-GB"/>
        </w:rPr>
        <w:t xml:space="preserve"> or pens).</w:t>
      </w:r>
    </w:p>
    <w:p w14:paraId="60855FF1" w14:textId="77777777" w:rsidR="004B6A0C" w:rsidRDefault="004B6A0C" w:rsidP="004B6A0C">
      <w:pPr>
        <w:numPr>
          <w:ilvl w:val="0"/>
          <w:numId w:val="26"/>
        </w:numPr>
        <w:jc w:val="both"/>
        <w:rPr>
          <w:sz w:val="22"/>
          <w:lang w:val="en-GB"/>
        </w:rPr>
      </w:pPr>
      <w:r>
        <w:rPr>
          <w:sz w:val="22"/>
          <w:lang w:val="en-GB"/>
        </w:rPr>
        <w:t xml:space="preserve">Bids should not be solicited from, nor contract awarded to, any company that is owned, </w:t>
      </w:r>
      <w:proofErr w:type="gramStart"/>
      <w:r>
        <w:rPr>
          <w:sz w:val="22"/>
          <w:lang w:val="en-GB"/>
        </w:rPr>
        <w:t>controlled</w:t>
      </w:r>
      <w:proofErr w:type="gramEnd"/>
      <w:r>
        <w:rPr>
          <w:sz w:val="22"/>
          <w:lang w:val="en-GB"/>
        </w:rPr>
        <w:t xml:space="preserve"> or actively influenced by any NRC employee or immediate relative of that employee.  In some locations, due to the size and nature of the local market it may be necessary to deal with companies where relatives of NRC employees are involved.  In these </w:t>
      </w:r>
      <w:proofErr w:type="gramStart"/>
      <w:r>
        <w:rPr>
          <w:sz w:val="22"/>
          <w:lang w:val="en-GB"/>
        </w:rPr>
        <w:t>cases</w:t>
      </w:r>
      <w:proofErr w:type="gramEnd"/>
      <w:r>
        <w:rPr>
          <w:sz w:val="22"/>
          <w:lang w:val="en-GB"/>
        </w:rPr>
        <w:t xml:space="preserve"> the NRC employee concerned must not take any part in the procurement process and permission in writing should be sought from the country office or the head office in Oslo as appropriate.</w:t>
      </w:r>
    </w:p>
    <w:p w14:paraId="77BE858D" w14:textId="77777777" w:rsidR="004B6A0C" w:rsidRDefault="004B6A0C" w:rsidP="004B6A0C">
      <w:pPr>
        <w:numPr>
          <w:ilvl w:val="0"/>
          <w:numId w:val="26"/>
        </w:numPr>
        <w:jc w:val="both"/>
        <w:rPr>
          <w:sz w:val="22"/>
          <w:lang w:val="en-GB"/>
        </w:rPr>
      </w:pPr>
      <w:r>
        <w:rPr>
          <w:sz w:val="22"/>
          <w:lang w:val="en-GB"/>
        </w:rPr>
        <w:t>Fair and transparent processes must be used in the hiring of all staff, based on merit and suitability for the job. This particularly applies to casual staff who are particularly at risk of exploitation, especially in areas where paid work is scarce. Oversight from management staff is required to ensure that recruitment processes are fair and open.</w:t>
      </w:r>
    </w:p>
    <w:p w14:paraId="63166CBB" w14:textId="77777777" w:rsidR="004B6A0C" w:rsidRDefault="004B6A0C" w:rsidP="004B6A0C">
      <w:pPr>
        <w:jc w:val="both"/>
        <w:rPr>
          <w:sz w:val="22"/>
          <w:lang w:val="en-GB"/>
        </w:rPr>
      </w:pPr>
    </w:p>
    <w:p w14:paraId="6E561B2C" w14:textId="77777777" w:rsidR="004B6A0C" w:rsidRDefault="004B6A0C" w:rsidP="004B6A0C">
      <w:pPr>
        <w:jc w:val="both"/>
        <w:rPr>
          <w:sz w:val="22"/>
          <w:lang w:val="en-GB"/>
        </w:rPr>
      </w:pPr>
      <w:r>
        <w:rPr>
          <w:sz w:val="22"/>
          <w:lang w:val="en-GB"/>
        </w:rPr>
        <w:t xml:space="preserve">All NRC staff are required to read and sign a Code of Conduct on acceptance of their position within NRC. In addition, NRC is responsible for providing space and time for discussion and awareness of issues covered in the Code of Conduct, and training as necessary. The Country Director is responsible to arrange such workshops and trainings. </w:t>
      </w:r>
    </w:p>
    <w:p w14:paraId="785D4DA2" w14:textId="77777777" w:rsidR="004B6A0C" w:rsidRDefault="004B6A0C" w:rsidP="004B6A0C">
      <w:pPr>
        <w:pStyle w:val="Heading2"/>
        <w:numPr>
          <w:ilvl w:val="1"/>
          <w:numId w:val="25"/>
        </w:numPr>
        <w:spacing w:before="240" w:after="60"/>
        <w:jc w:val="both"/>
        <w:rPr>
          <w:sz w:val="22"/>
          <w:lang w:val="en-GB"/>
        </w:rPr>
      </w:pPr>
      <w:bookmarkStart w:id="6" w:name="_Toc283911441"/>
      <w:bookmarkStart w:id="7" w:name="_Toc261697583"/>
      <w:bookmarkStart w:id="8" w:name="_Toc230261189"/>
      <w:r>
        <w:rPr>
          <w:sz w:val="22"/>
        </w:rPr>
        <w:t>Conflict of Interest</w:t>
      </w:r>
      <w:bookmarkEnd w:id="6"/>
      <w:bookmarkEnd w:id="7"/>
      <w:bookmarkEnd w:id="8"/>
    </w:p>
    <w:p w14:paraId="2E783A5C" w14:textId="77777777" w:rsidR="004B6A0C" w:rsidRDefault="004B6A0C" w:rsidP="004B6A0C">
      <w:pPr>
        <w:jc w:val="both"/>
        <w:rPr>
          <w:sz w:val="22"/>
          <w:lang w:val="en-GB"/>
        </w:rPr>
      </w:pPr>
      <w:r>
        <w:rPr>
          <w:sz w:val="22"/>
          <w:lang w:val="en-GB"/>
        </w:rPr>
        <w:t xml:space="preserve">A conflict of interest can easily occur when doing business and operating on behalf of NRC. Particularly in small communities, conflicting interests pose a significant challenge. It is therefore of utmost importance that the procedures detailed in this handbook are </w:t>
      </w:r>
      <w:proofErr w:type="gramStart"/>
      <w:r>
        <w:rPr>
          <w:sz w:val="22"/>
          <w:lang w:val="en-GB"/>
        </w:rPr>
        <w:t>adhered to at all times</w:t>
      </w:r>
      <w:proofErr w:type="gramEnd"/>
      <w:r>
        <w:rPr>
          <w:sz w:val="22"/>
          <w:lang w:val="en-GB"/>
        </w:rPr>
        <w:t xml:space="preserve">. If for some reason a NRC employee is at risk of facing a conflict of interest when performing their assigned tasks, the case should immediately be reported to their superior, normally in writing, detailing the reason for the conflict. This document should be held on file, and further decisions documented </w:t>
      </w:r>
      <w:proofErr w:type="gramStart"/>
      <w:r>
        <w:rPr>
          <w:sz w:val="22"/>
          <w:lang w:val="en-GB"/>
        </w:rPr>
        <w:t>and also</w:t>
      </w:r>
      <w:proofErr w:type="gramEnd"/>
      <w:r>
        <w:rPr>
          <w:sz w:val="22"/>
          <w:lang w:val="en-GB"/>
        </w:rPr>
        <w:t xml:space="preserve"> filed. The superior should determine the most appropriate action in that specific case.</w:t>
      </w:r>
    </w:p>
    <w:p w14:paraId="5563B4A9" w14:textId="77777777" w:rsidR="004B6A0C" w:rsidRDefault="004B6A0C" w:rsidP="004B6A0C">
      <w:pPr>
        <w:jc w:val="both"/>
        <w:rPr>
          <w:sz w:val="22"/>
          <w:lang w:val="en-GB"/>
        </w:rPr>
      </w:pPr>
      <w:r>
        <w:rPr>
          <w:sz w:val="22"/>
          <w:lang w:val="en-GB"/>
        </w:rPr>
        <w:lastRenderedPageBreak/>
        <w:t xml:space="preserve">If deemed necessary to avoid a conflict of interest, the task should be handed over to another staff member, or a decision made not to deal with the supplier in question. </w:t>
      </w:r>
    </w:p>
    <w:p w14:paraId="6D169E0B" w14:textId="77777777" w:rsidR="004B6A0C" w:rsidRDefault="004B6A0C" w:rsidP="004B6A0C">
      <w:pPr>
        <w:jc w:val="both"/>
        <w:rPr>
          <w:sz w:val="22"/>
          <w:lang w:val="en-GB"/>
        </w:rPr>
      </w:pPr>
    </w:p>
    <w:p w14:paraId="17BA065B" w14:textId="77777777" w:rsidR="004B6A0C" w:rsidRDefault="004B6A0C" w:rsidP="004B6A0C">
      <w:pPr>
        <w:jc w:val="both"/>
        <w:rPr>
          <w:sz w:val="22"/>
          <w:lang w:val="en-GB"/>
        </w:rPr>
      </w:pPr>
      <w:r>
        <w:rPr>
          <w:sz w:val="22"/>
          <w:lang w:val="en-GB"/>
        </w:rPr>
        <w:t xml:space="preserve">Many conflicts of interests involve issues regarding family, friends and/or clan associations of a staff member. </w:t>
      </w:r>
      <w:proofErr w:type="gramStart"/>
      <w:r>
        <w:rPr>
          <w:sz w:val="22"/>
          <w:lang w:val="en-GB"/>
        </w:rPr>
        <w:t>Additionally</w:t>
      </w:r>
      <w:proofErr w:type="gramEnd"/>
      <w:r>
        <w:rPr>
          <w:sz w:val="22"/>
          <w:lang w:val="en-GB"/>
        </w:rPr>
        <w:t xml:space="preserve"> a staff member’s personal gain can lead to several conflict of interest problems. Some examples of conflict of interest </w:t>
      </w:r>
      <w:proofErr w:type="gramStart"/>
      <w:r>
        <w:rPr>
          <w:sz w:val="22"/>
          <w:lang w:val="en-GB"/>
        </w:rPr>
        <w:t>are;</w:t>
      </w:r>
      <w:proofErr w:type="gramEnd"/>
      <w:r>
        <w:rPr>
          <w:sz w:val="22"/>
          <w:lang w:val="en-GB"/>
        </w:rPr>
        <w:t xml:space="preserve"> staff members being offered gifts, loans and favours, taking advantage of inside knowledge to gain favour with a vendor or having close personal or family ties to a particular vendor.</w:t>
      </w:r>
    </w:p>
    <w:p w14:paraId="56929C5C" w14:textId="77777777" w:rsidR="004B6A0C" w:rsidRDefault="004B6A0C" w:rsidP="004B6A0C">
      <w:pPr>
        <w:jc w:val="both"/>
        <w:rPr>
          <w:sz w:val="22"/>
          <w:lang w:val="en-GB"/>
        </w:rPr>
      </w:pPr>
    </w:p>
    <w:p w14:paraId="51856451" w14:textId="77777777" w:rsidR="004B6A0C" w:rsidRDefault="004B6A0C" w:rsidP="004B6A0C">
      <w:pPr>
        <w:jc w:val="both"/>
        <w:rPr>
          <w:sz w:val="22"/>
          <w:lang w:val="en-GB"/>
        </w:rPr>
      </w:pPr>
      <w:r>
        <w:rPr>
          <w:sz w:val="22"/>
          <w:lang w:val="en-GB"/>
        </w:rPr>
        <w:t xml:space="preserve">To avoid a potential conflict of interest, as a minimum, all employees should adhere to the following guidelines when awarding </w:t>
      </w:r>
      <w:proofErr w:type="gramStart"/>
      <w:r>
        <w:rPr>
          <w:sz w:val="22"/>
          <w:lang w:val="en-GB"/>
        </w:rPr>
        <w:t>contracts;</w:t>
      </w:r>
      <w:proofErr w:type="gramEnd"/>
    </w:p>
    <w:p w14:paraId="05664AAD" w14:textId="77777777" w:rsidR="004B6A0C" w:rsidRDefault="004B6A0C" w:rsidP="004B6A0C">
      <w:pPr>
        <w:numPr>
          <w:ilvl w:val="0"/>
          <w:numId w:val="26"/>
        </w:numPr>
        <w:jc w:val="both"/>
        <w:rPr>
          <w:sz w:val="22"/>
          <w:lang w:val="en-GB"/>
        </w:rPr>
      </w:pPr>
      <w:r>
        <w:rPr>
          <w:sz w:val="22"/>
          <w:lang w:val="en-GB"/>
        </w:rPr>
        <w:t>Avoid fostering any suspicion of conflict between professional and personal interest</w:t>
      </w:r>
    </w:p>
    <w:p w14:paraId="404B7AC2" w14:textId="77777777" w:rsidR="004B6A0C" w:rsidRDefault="004B6A0C" w:rsidP="004B6A0C">
      <w:pPr>
        <w:numPr>
          <w:ilvl w:val="0"/>
          <w:numId w:val="26"/>
        </w:numPr>
        <w:jc w:val="both"/>
        <w:rPr>
          <w:sz w:val="22"/>
          <w:lang w:val="en-GB"/>
        </w:rPr>
      </w:pPr>
      <w:r>
        <w:rPr>
          <w:sz w:val="22"/>
          <w:lang w:val="en-GB"/>
        </w:rPr>
        <w:t xml:space="preserve">No employee, officer, or agent shall participate in the selection, award, or administration of a contract if a real or apparent conflict of interest would be involved. Such conflict may arise when the employee, officer or agent, or any member of the employee’s immediate family is employed by or has a financial or other interest in the firm selected for an award. </w:t>
      </w:r>
    </w:p>
    <w:p w14:paraId="2AB128E3" w14:textId="77777777" w:rsidR="004B6A0C" w:rsidRDefault="004B6A0C" w:rsidP="004B6A0C">
      <w:pPr>
        <w:numPr>
          <w:ilvl w:val="0"/>
          <w:numId w:val="26"/>
        </w:numPr>
        <w:jc w:val="both"/>
        <w:rPr>
          <w:sz w:val="22"/>
          <w:lang w:val="en-GB"/>
        </w:rPr>
      </w:pPr>
      <w:r>
        <w:rPr>
          <w:sz w:val="22"/>
          <w:lang w:val="en-GB"/>
        </w:rPr>
        <w:t xml:space="preserve">The officers, employees, and agents of NRC shall neither solicit nor accept gratuities, favours, or anything of monetary value from contractors or parties to sub agreements. However, NRC may set standards for situations in which the financial interest is not </w:t>
      </w:r>
      <w:proofErr w:type="gramStart"/>
      <w:r>
        <w:rPr>
          <w:sz w:val="22"/>
          <w:lang w:val="en-GB"/>
        </w:rPr>
        <w:t>substantial</w:t>
      </w:r>
      <w:proofErr w:type="gramEnd"/>
      <w:r>
        <w:rPr>
          <w:sz w:val="22"/>
          <w:lang w:val="en-GB"/>
        </w:rPr>
        <w:t xml:space="preserve"> or the gift is an unsolicited item of nominal value. </w:t>
      </w:r>
    </w:p>
    <w:p w14:paraId="697A6015" w14:textId="77777777" w:rsidR="004B6A0C" w:rsidRDefault="004B6A0C" w:rsidP="004B6A0C">
      <w:pPr>
        <w:numPr>
          <w:ilvl w:val="0"/>
          <w:numId w:val="26"/>
        </w:numPr>
        <w:jc w:val="both"/>
        <w:rPr>
          <w:sz w:val="22"/>
          <w:lang w:val="en-GB"/>
        </w:rPr>
      </w:pPr>
      <w:r>
        <w:rPr>
          <w:sz w:val="22"/>
          <w:lang w:val="en-GB"/>
        </w:rPr>
        <w:t>All officials involved in the procurement should declare any conflict of interest with bidders prior to the initiation of a bidding process and evaluation of tenders.</w:t>
      </w:r>
    </w:p>
    <w:p w14:paraId="16C4FABF" w14:textId="77777777" w:rsidR="004B6A0C" w:rsidRDefault="004B6A0C" w:rsidP="004B6A0C">
      <w:pPr>
        <w:numPr>
          <w:ilvl w:val="0"/>
          <w:numId w:val="26"/>
        </w:numPr>
        <w:jc w:val="both"/>
        <w:rPr>
          <w:sz w:val="22"/>
          <w:lang w:val="en-GB"/>
        </w:rPr>
      </w:pPr>
      <w:r>
        <w:rPr>
          <w:sz w:val="22"/>
          <w:lang w:val="en-GB"/>
        </w:rPr>
        <w:t>Prior to any meeting held in respect of any evaluation, adjudication or award of a contract, all persons must be required to acknowledge in writing that they have no conflict of interest in respect of the tender being considered.</w:t>
      </w:r>
    </w:p>
    <w:p w14:paraId="1DD42132" w14:textId="77777777" w:rsidR="004B6A0C" w:rsidRDefault="004B6A0C" w:rsidP="004B6A0C">
      <w:pPr>
        <w:ind w:left="360"/>
        <w:jc w:val="both"/>
        <w:rPr>
          <w:sz w:val="22"/>
          <w:lang w:val="en-GB"/>
        </w:rPr>
      </w:pPr>
    </w:p>
    <w:p w14:paraId="6E0A2A4B" w14:textId="77777777" w:rsidR="004B6A0C" w:rsidRDefault="004B6A0C" w:rsidP="004B6A0C">
      <w:pPr>
        <w:jc w:val="both"/>
        <w:rPr>
          <w:sz w:val="22"/>
          <w:lang w:val="en-GB"/>
        </w:rPr>
      </w:pPr>
      <w:r>
        <w:rPr>
          <w:sz w:val="22"/>
          <w:lang w:val="en-GB"/>
        </w:rPr>
        <w:t>If an employee believes there may be a potential conflict of interest or they are unsure as to whether a specific case constitutes a conflict of interest, this must be brought to the attention of the country director who will take a decision on the matter.</w:t>
      </w:r>
    </w:p>
    <w:p w14:paraId="170562C1" w14:textId="77777777" w:rsidR="004B6A0C" w:rsidRDefault="004B6A0C" w:rsidP="004B6A0C">
      <w:pPr>
        <w:pStyle w:val="Default"/>
        <w:ind w:left="720"/>
        <w:jc w:val="both"/>
        <w:rPr>
          <w:rFonts w:ascii="Times New Roman" w:hAnsi="Times New Roman" w:cs="Times New Roman"/>
          <w:sz w:val="22"/>
          <w:szCs w:val="20"/>
          <w:lang w:val="en-GB"/>
        </w:rPr>
      </w:pPr>
    </w:p>
    <w:p w14:paraId="44AA41FB" w14:textId="77777777" w:rsidR="004B6A0C" w:rsidRDefault="004B6A0C" w:rsidP="004B6A0C">
      <w:pPr>
        <w:pStyle w:val="Heading2"/>
        <w:numPr>
          <w:ilvl w:val="1"/>
          <w:numId w:val="25"/>
        </w:numPr>
        <w:spacing w:before="240" w:after="60"/>
        <w:jc w:val="both"/>
        <w:rPr>
          <w:sz w:val="22"/>
          <w:lang w:val="en-GB"/>
        </w:rPr>
      </w:pPr>
      <w:bookmarkStart w:id="9" w:name="_Toc259090184"/>
      <w:bookmarkStart w:id="10" w:name="_Toc259520669"/>
      <w:bookmarkStart w:id="11" w:name="_Toc259520910"/>
      <w:bookmarkStart w:id="12" w:name="_Toc259521152"/>
      <w:bookmarkStart w:id="13" w:name="_Toc259521393"/>
      <w:bookmarkStart w:id="14" w:name="_Toc259521618"/>
      <w:bookmarkStart w:id="15" w:name="_Toc259521844"/>
      <w:bookmarkStart w:id="16" w:name="_Toc259522071"/>
      <w:bookmarkStart w:id="17" w:name="_Toc259522296"/>
      <w:bookmarkStart w:id="18" w:name="_Toc259522520"/>
      <w:bookmarkStart w:id="19" w:name="_Toc259522744"/>
      <w:bookmarkStart w:id="20" w:name="_Toc259522967"/>
      <w:bookmarkStart w:id="21" w:name="_Toc259523189"/>
      <w:bookmarkStart w:id="22" w:name="_Toc259523409"/>
      <w:bookmarkStart w:id="23" w:name="_Toc259523622"/>
      <w:bookmarkStart w:id="24" w:name="_Toc259523821"/>
      <w:bookmarkStart w:id="25" w:name="_Toc259524020"/>
      <w:bookmarkStart w:id="26" w:name="_Toc259524217"/>
      <w:bookmarkStart w:id="27" w:name="_Toc259524413"/>
      <w:bookmarkStart w:id="28" w:name="_Toc259524610"/>
      <w:bookmarkStart w:id="29" w:name="_Toc259524802"/>
      <w:bookmarkStart w:id="30" w:name="_Toc259524995"/>
      <w:bookmarkStart w:id="31" w:name="_Toc259525186"/>
      <w:bookmarkStart w:id="32" w:name="_Toc259525377"/>
      <w:bookmarkStart w:id="33" w:name="_Toc260044144"/>
      <w:bookmarkStart w:id="34" w:name="_Toc260044360"/>
      <w:bookmarkStart w:id="35" w:name="_Toc260044953"/>
      <w:bookmarkStart w:id="36" w:name="_Toc260045165"/>
      <w:bookmarkStart w:id="37" w:name="_Toc261426782"/>
      <w:bookmarkStart w:id="38" w:name="_Toc261427362"/>
      <w:bookmarkStart w:id="39" w:name="_Toc261428562"/>
      <w:bookmarkStart w:id="40" w:name="_Toc230261190"/>
      <w:bookmarkStart w:id="41" w:name="_Toc261697584"/>
      <w:bookmarkStart w:id="42" w:name="_Toc28391144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sz w:val="22"/>
        </w:rPr>
        <w:t>Business ethics</w:t>
      </w:r>
      <w:bookmarkEnd w:id="40"/>
      <w:bookmarkEnd w:id="41"/>
      <w:bookmarkEnd w:id="42"/>
    </w:p>
    <w:p w14:paraId="52B2190B" w14:textId="77777777" w:rsidR="004B6A0C" w:rsidRDefault="004B6A0C" w:rsidP="004B6A0C">
      <w:pPr>
        <w:jc w:val="both"/>
        <w:rPr>
          <w:sz w:val="22"/>
          <w:lang w:val="en-GB"/>
        </w:rPr>
      </w:pPr>
      <w:r>
        <w:rPr>
          <w:sz w:val="22"/>
          <w:lang w:val="en-GB"/>
        </w:rPr>
        <w:t xml:space="preserve">The following business ethics should be adhered to by all NRC staff members at all </w:t>
      </w:r>
      <w:proofErr w:type="gramStart"/>
      <w:r>
        <w:rPr>
          <w:sz w:val="22"/>
          <w:lang w:val="en-GB"/>
        </w:rPr>
        <w:t>times;</w:t>
      </w:r>
      <w:proofErr w:type="gramEnd"/>
    </w:p>
    <w:p w14:paraId="15779331" w14:textId="77777777" w:rsidR="004B6A0C" w:rsidRDefault="004B6A0C" w:rsidP="004B6A0C">
      <w:pPr>
        <w:numPr>
          <w:ilvl w:val="0"/>
          <w:numId w:val="26"/>
        </w:numPr>
        <w:jc w:val="both"/>
        <w:rPr>
          <w:sz w:val="22"/>
          <w:lang w:val="en-GB"/>
        </w:rPr>
      </w:pPr>
      <w:r>
        <w:rPr>
          <w:sz w:val="22"/>
          <w:lang w:val="en-GB"/>
        </w:rPr>
        <w:t xml:space="preserve">Promote fair, </w:t>
      </w:r>
      <w:proofErr w:type="gramStart"/>
      <w:r>
        <w:rPr>
          <w:sz w:val="22"/>
          <w:lang w:val="en-GB"/>
        </w:rPr>
        <w:t>ethical</w:t>
      </w:r>
      <w:proofErr w:type="gramEnd"/>
      <w:r>
        <w:rPr>
          <w:sz w:val="22"/>
          <w:lang w:val="en-GB"/>
        </w:rPr>
        <w:t xml:space="preserve"> and legal trade practices</w:t>
      </w:r>
    </w:p>
    <w:p w14:paraId="27566A43" w14:textId="77777777" w:rsidR="004B6A0C" w:rsidRDefault="004B6A0C" w:rsidP="004B6A0C">
      <w:pPr>
        <w:numPr>
          <w:ilvl w:val="0"/>
          <w:numId w:val="26"/>
        </w:numPr>
        <w:jc w:val="both"/>
        <w:rPr>
          <w:sz w:val="22"/>
          <w:lang w:val="en-GB"/>
        </w:rPr>
      </w:pPr>
      <w:r>
        <w:rPr>
          <w:sz w:val="22"/>
          <w:lang w:val="en-GB"/>
        </w:rPr>
        <w:t>Accord prompt and polite business cooperation in an atmosphere of good faith and equal treatment devoid of any intentional misrepresentations</w:t>
      </w:r>
    </w:p>
    <w:p w14:paraId="39374D4E" w14:textId="77777777" w:rsidR="004B6A0C" w:rsidRDefault="004B6A0C" w:rsidP="004B6A0C">
      <w:pPr>
        <w:numPr>
          <w:ilvl w:val="0"/>
          <w:numId w:val="26"/>
        </w:numPr>
        <w:jc w:val="both"/>
        <w:rPr>
          <w:sz w:val="22"/>
          <w:lang w:val="en-GB"/>
        </w:rPr>
      </w:pPr>
      <w:r>
        <w:rPr>
          <w:sz w:val="22"/>
          <w:lang w:val="en-GB"/>
        </w:rPr>
        <w:t>Treat all information received from vendors in the strictest confidence and guarantee the confidentiality of all specifications and price quotations received as detailed in these guidelines. This includes in the case of public tender openings, which may publicly announce bids that are received from companies, but not their value or specification</w:t>
      </w:r>
    </w:p>
    <w:p w14:paraId="199D6F52" w14:textId="77777777" w:rsidR="004B6A0C" w:rsidRDefault="004B6A0C" w:rsidP="004B6A0C">
      <w:pPr>
        <w:numPr>
          <w:ilvl w:val="0"/>
          <w:numId w:val="26"/>
        </w:numPr>
        <w:jc w:val="both"/>
        <w:rPr>
          <w:sz w:val="22"/>
          <w:lang w:val="en-GB"/>
        </w:rPr>
      </w:pPr>
      <w:r>
        <w:rPr>
          <w:sz w:val="22"/>
          <w:lang w:val="en-GB"/>
        </w:rPr>
        <w:t>Decline to take advantage of vendor errors in bids and quotations</w:t>
      </w:r>
    </w:p>
    <w:p w14:paraId="47C4694A" w14:textId="77777777" w:rsidR="004B6A0C" w:rsidRDefault="004B6A0C" w:rsidP="004B6A0C">
      <w:pPr>
        <w:numPr>
          <w:ilvl w:val="0"/>
          <w:numId w:val="26"/>
        </w:numPr>
        <w:jc w:val="both"/>
        <w:rPr>
          <w:sz w:val="22"/>
          <w:lang w:val="en-GB"/>
        </w:rPr>
      </w:pPr>
      <w:r>
        <w:rPr>
          <w:sz w:val="22"/>
          <w:lang w:val="en-GB"/>
        </w:rPr>
        <w:t>Avoid causing needless expenses or inconvenience when requesting offers/proposals, by always providing complete and full specifications, and ensuring that all bids are like for like</w:t>
      </w:r>
    </w:p>
    <w:p w14:paraId="5508272E" w14:textId="77777777" w:rsidR="004B6A0C" w:rsidRDefault="004B6A0C" w:rsidP="004B6A0C">
      <w:pPr>
        <w:numPr>
          <w:ilvl w:val="0"/>
          <w:numId w:val="26"/>
        </w:numPr>
        <w:jc w:val="both"/>
        <w:rPr>
          <w:sz w:val="22"/>
          <w:lang w:val="en-GB"/>
        </w:rPr>
      </w:pPr>
      <w:r>
        <w:rPr>
          <w:sz w:val="22"/>
          <w:lang w:val="en-GB"/>
        </w:rPr>
        <w:t xml:space="preserve">Remain </w:t>
      </w:r>
      <w:proofErr w:type="gramStart"/>
      <w:r>
        <w:rPr>
          <w:sz w:val="22"/>
          <w:lang w:val="en-GB"/>
        </w:rPr>
        <w:t>absolutely free</w:t>
      </w:r>
      <w:proofErr w:type="gramEnd"/>
      <w:r>
        <w:rPr>
          <w:sz w:val="22"/>
          <w:lang w:val="en-GB"/>
        </w:rPr>
        <w:t xml:space="preserve"> of any obligations to any vendor</w:t>
      </w:r>
    </w:p>
    <w:p w14:paraId="34D3EDBF" w14:textId="77777777" w:rsidR="004B6A0C" w:rsidRDefault="004B6A0C" w:rsidP="004B6A0C">
      <w:pPr>
        <w:numPr>
          <w:ilvl w:val="0"/>
          <w:numId w:val="26"/>
        </w:numPr>
        <w:jc w:val="both"/>
        <w:rPr>
          <w:sz w:val="22"/>
          <w:lang w:val="en-GB"/>
        </w:rPr>
      </w:pPr>
      <w:r>
        <w:rPr>
          <w:sz w:val="22"/>
          <w:lang w:val="en-GB"/>
        </w:rPr>
        <w:t>Make every reasonable effort to negotiate an equitable and mutually agreeable settlement, free of any controversy, conflict or misunderstanding with a vendor</w:t>
      </w:r>
    </w:p>
    <w:p w14:paraId="415490A7" w14:textId="77777777" w:rsidR="004B6A0C" w:rsidRDefault="004B6A0C" w:rsidP="004B6A0C">
      <w:pPr>
        <w:numPr>
          <w:ilvl w:val="0"/>
          <w:numId w:val="26"/>
        </w:numPr>
        <w:jc w:val="both"/>
        <w:rPr>
          <w:sz w:val="22"/>
          <w:lang w:val="en-GB"/>
        </w:rPr>
      </w:pPr>
      <w:r>
        <w:rPr>
          <w:sz w:val="22"/>
          <w:lang w:val="en-GB"/>
        </w:rPr>
        <w:lastRenderedPageBreak/>
        <w:t>Any price negotiations with vendors to be conducted in a transparent manner with the approval and input of the NRC selection committee</w:t>
      </w:r>
    </w:p>
    <w:p w14:paraId="643E2F75" w14:textId="77777777" w:rsidR="004B6A0C" w:rsidRDefault="004B6A0C" w:rsidP="004B6A0C">
      <w:pPr>
        <w:pStyle w:val="Heading2"/>
        <w:numPr>
          <w:ilvl w:val="1"/>
          <w:numId w:val="25"/>
        </w:numPr>
        <w:spacing w:before="240" w:after="60"/>
        <w:jc w:val="both"/>
        <w:rPr>
          <w:sz w:val="22"/>
          <w:lang w:val="en-GB"/>
        </w:rPr>
      </w:pPr>
      <w:bookmarkStart w:id="43" w:name="_Toc283911443"/>
      <w:bookmarkStart w:id="44" w:name="_Toc261697585"/>
      <w:bookmarkStart w:id="45" w:name="_Toc230261191"/>
      <w:r>
        <w:rPr>
          <w:sz w:val="22"/>
        </w:rPr>
        <w:t>Corruption</w:t>
      </w:r>
      <w:bookmarkEnd w:id="43"/>
      <w:bookmarkEnd w:id="44"/>
    </w:p>
    <w:bookmarkEnd w:id="45"/>
    <w:p w14:paraId="40AF7EB6" w14:textId="77777777" w:rsidR="004B6A0C" w:rsidRDefault="004B6A0C" w:rsidP="004B6A0C">
      <w:pPr>
        <w:jc w:val="both"/>
        <w:rPr>
          <w:sz w:val="22"/>
          <w:lang w:val="en-GB"/>
        </w:rPr>
      </w:pPr>
      <w:r>
        <w:rPr>
          <w:sz w:val="22"/>
          <w:lang w:val="en-GB"/>
        </w:rPr>
        <w:t xml:space="preserve">NRC </w:t>
      </w:r>
      <w:proofErr w:type="spellStart"/>
      <w:r>
        <w:rPr>
          <w:sz w:val="22"/>
          <w:lang w:val="en-GB"/>
        </w:rPr>
        <w:t>Anti Corruption</w:t>
      </w:r>
      <w:proofErr w:type="spellEnd"/>
      <w:r>
        <w:rPr>
          <w:sz w:val="22"/>
          <w:lang w:val="en-GB"/>
        </w:rPr>
        <w:t xml:space="preserve"> Guidelines covers this issue in detail, including information on the causes and consequences of corruption, types of corruption, and ways to reduce risk of corruption. </w:t>
      </w:r>
    </w:p>
    <w:p w14:paraId="279CD27A" w14:textId="77777777" w:rsidR="004B6A0C" w:rsidRDefault="004B6A0C" w:rsidP="004B6A0C">
      <w:pPr>
        <w:jc w:val="both"/>
        <w:rPr>
          <w:sz w:val="22"/>
          <w:lang w:val="en-GB"/>
        </w:rPr>
      </w:pPr>
    </w:p>
    <w:p w14:paraId="46435B4D" w14:textId="77777777" w:rsidR="004B6A0C" w:rsidRDefault="004B6A0C" w:rsidP="004B6A0C">
      <w:pPr>
        <w:jc w:val="both"/>
        <w:rPr>
          <w:sz w:val="22"/>
          <w:lang w:val="en-GB"/>
        </w:rPr>
      </w:pPr>
      <w:r>
        <w:rPr>
          <w:sz w:val="22"/>
          <w:lang w:val="en-GB"/>
        </w:rPr>
        <w:t xml:space="preserve">NRC has zero-tolerance against all kinds of corruption. All NRC staff-members will do their utmost to avoid NRC staff-members becoming involved in corruption. This includes communicating that corruption is unacceptable in cases where the issue arises. NRC procedures are in place to avoid NRC becoming involved in </w:t>
      </w:r>
      <w:proofErr w:type="gramStart"/>
      <w:r>
        <w:rPr>
          <w:sz w:val="22"/>
          <w:lang w:val="en-GB"/>
        </w:rPr>
        <w:t>corruption, and</w:t>
      </w:r>
      <w:proofErr w:type="gramEnd"/>
      <w:r>
        <w:rPr>
          <w:sz w:val="22"/>
          <w:lang w:val="en-GB"/>
        </w:rPr>
        <w:t xml:space="preserve"> must be followed. </w:t>
      </w:r>
    </w:p>
    <w:p w14:paraId="21126FAB" w14:textId="77777777" w:rsidR="004B6A0C" w:rsidRDefault="004B6A0C" w:rsidP="004B6A0C">
      <w:pPr>
        <w:jc w:val="both"/>
        <w:rPr>
          <w:sz w:val="22"/>
          <w:lang w:val="en-GB"/>
        </w:rPr>
      </w:pPr>
    </w:p>
    <w:p w14:paraId="5B52ACAA" w14:textId="77777777" w:rsidR="004B6A0C" w:rsidRDefault="004B6A0C" w:rsidP="004B6A0C">
      <w:pPr>
        <w:jc w:val="both"/>
        <w:rPr>
          <w:sz w:val="22"/>
          <w:lang w:val="en-GB"/>
        </w:rPr>
      </w:pPr>
      <w:r>
        <w:rPr>
          <w:sz w:val="22"/>
          <w:lang w:val="en-GB"/>
        </w:rPr>
        <w:t xml:space="preserve">Any suspected corruption should be reported through the management structure or directly to the Head Office through the whistle blowing routines described in the internet page www.nrc.no or the NRC Intranet. Managers at all levels in NRC are responsible for supporting all NRC staff members to follow procedures and avoid corruption, and for making </w:t>
      </w:r>
      <w:proofErr w:type="spellStart"/>
      <w:r>
        <w:rPr>
          <w:sz w:val="22"/>
          <w:lang w:val="en-GB"/>
        </w:rPr>
        <w:t>anti corruption</w:t>
      </w:r>
      <w:proofErr w:type="spellEnd"/>
      <w:r>
        <w:rPr>
          <w:sz w:val="22"/>
          <w:lang w:val="en-GB"/>
        </w:rPr>
        <w:t xml:space="preserve"> rules, tools and routines known by everyone, particularly support staff. </w:t>
      </w:r>
    </w:p>
    <w:p w14:paraId="0DB6E2C8" w14:textId="77777777" w:rsidR="004B6A0C" w:rsidRDefault="004B6A0C" w:rsidP="004B6A0C">
      <w:pPr>
        <w:jc w:val="both"/>
        <w:rPr>
          <w:sz w:val="22"/>
          <w:lang w:val="en-GB"/>
        </w:rPr>
      </w:pPr>
    </w:p>
    <w:p w14:paraId="3C26D126" w14:textId="77777777" w:rsidR="004B6A0C" w:rsidRDefault="004B6A0C" w:rsidP="004B6A0C">
      <w:pPr>
        <w:jc w:val="both"/>
        <w:rPr>
          <w:sz w:val="22"/>
          <w:lang w:val="en-GB"/>
        </w:rPr>
      </w:pPr>
      <w:r>
        <w:rPr>
          <w:sz w:val="22"/>
          <w:lang w:val="en-GB"/>
        </w:rPr>
        <w:t xml:space="preserve">All NRC staff are required to read the </w:t>
      </w:r>
      <w:proofErr w:type="spellStart"/>
      <w:r>
        <w:rPr>
          <w:sz w:val="22"/>
          <w:lang w:val="en-GB"/>
        </w:rPr>
        <w:t>Anti Corruption</w:t>
      </w:r>
      <w:proofErr w:type="spellEnd"/>
      <w:r>
        <w:rPr>
          <w:sz w:val="22"/>
          <w:lang w:val="en-GB"/>
        </w:rPr>
        <w:t xml:space="preserve"> </w:t>
      </w:r>
      <w:proofErr w:type="gramStart"/>
      <w:r>
        <w:rPr>
          <w:sz w:val="22"/>
          <w:lang w:val="en-GB"/>
        </w:rPr>
        <w:t>Guidelines, and</w:t>
      </w:r>
      <w:proofErr w:type="gramEnd"/>
      <w:r>
        <w:rPr>
          <w:sz w:val="22"/>
          <w:lang w:val="en-GB"/>
        </w:rPr>
        <w:t xml:space="preserve"> be clear where they should go to report corruption, particularly those who are more likely to be exposed to corruption risks, such as logistics and finance staff. </w:t>
      </w:r>
    </w:p>
    <w:p w14:paraId="38326503" w14:textId="77777777" w:rsidR="004B6A0C" w:rsidRDefault="004B6A0C" w:rsidP="004B6A0C">
      <w:pPr>
        <w:pStyle w:val="Heading2"/>
        <w:numPr>
          <w:ilvl w:val="1"/>
          <w:numId w:val="25"/>
        </w:numPr>
        <w:spacing w:before="240" w:after="60"/>
        <w:jc w:val="both"/>
        <w:rPr>
          <w:sz w:val="22"/>
          <w:lang w:val="en-GB"/>
        </w:rPr>
      </w:pPr>
      <w:bookmarkStart w:id="46" w:name="_Toc283911444"/>
      <w:bookmarkStart w:id="47" w:name="_Toc261697586"/>
      <w:bookmarkStart w:id="48" w:name="_Toc230261192"/>
      <w:proofErr w:type="gramStart"/>
      <w:r>
        <w:rPr>
          <w:sz w:val="22"/>
        </w:rPr>
        <w:t>Suppliers</w:t>
      </w:r>
      <w:proofErr w:type="gramEnd"/>
      <w:r>
        <w:rPr>
          <w:sz w:val="22"/>
        </w:rPr>
        <w:t xml:space="preserve"> ethical standards</w:t>
      </w:r>
      <w:bookmarkEnd w:id="46"/>
      <w:bookmarkEnd w:id="47"/>
      <w:bookmarkEnd w:id="48"/>
    </w:p>
    <w:p w14:paraId="005A0580" w14:textId="77777777" w:rsidR="004B6A0C" w:rsidRDefault="004B6A0C" w:rsidP="004B6A0C">
      <w:pPr>
        <w:jc w:val="both"/>
        <w:rPr>
          <w:sz w:val="22"/>
          <w:lang w:val="en-GB"/>
        </w:rPr>
      </w:pPr>
      <w:r>
        <w:rPr>
          <w:sz w:val="22"/>
          <w:lang w:val="en-GB"/>
        </w:rPr>
        <w:t xml:space="preserve">All suppliers doing business with NRC should maintain high standards on ethical issues, apply basic human and social rights, and give fair working conditions to their staff. NRC will not do business with producers of weapons, including anti-personnel mines, alcohol, </w:t>
      </w:r>
      <w:proofErr w:type="gramStart"/>
      <w:r>
        <w:rPr>
          <w:sz w:val="22"/>
          <w:lang w:val="en-GB"/>
        </w:rPr>
        <w:t>tobacco</w:t>
      </w:r>
      <w:proofErr w:type="gramEnd"/>
      <w:r>
        <w:rPr>
          <w:sz w:val="22"/>
          <w:lang w:val="en-GB"/>
        </w:rPr>
        <w:t xml:space="preserve"> or pornography.</w:t>
      </w:r>
    </w:p>
    <w:p w14:paraId="1891B813" w14:textId="77777777" w:rsidR="004B6A0C" w:rsidRDefault="004B6A0C" w:rsidP="004B6A0C">
      <w:pPr>
        <w:jc w:val="both"/>
        <w:rPr>
          <w:sz w:val="22"/>
          <w:lang w:val="en-GB"/>
        </w:rPr>
      </w:pPr>
    </w:p>
    <w:p w14:paraId="294F69B3" w14:textId="77777777" w:rsidR="004B6A0C" w:rsidRDefault="004B6A0C" w:rsidP="004B6A0C">
      <w:pPr>
        <w:jc w:val="both"/>
        <w:rPr>
          <w:sz w:val="22"/>
          <w:lang w:val="en-GB"/>
        </w:rPr>
      </w:pPr>
      <w:r>
        <w:rPr>
          <w:sz w:val="22"/>
          <w:lang w:val="en-GB"/>
        </w:rPr>
        <w:t>Suppliers should be asked if there is a potential conflict of interest with any NRC staff before any contract is placed with them, and written documentation of this should be placed on file and taken into consideration in any future procurement dealing with that supplier.</w:t>
      </w:r>
    </w:p>
    <w:p w14:paraId="6696D418" w14:textId="77777777" w:rsidR="004B6A0C" w:rsidRDefault="004B6A0C" w:rsidP="004B6A0C">
      <w:pPr>
        <w:jc w:val="both"/>
        <w:rPr>
          <w:sz w:val="22"/>
          <w:lang w:val="en-GB"/>
        </w:rPr>
      </w:pPr>
    </w:p>
    <w:p w14:paraId="4353877E" w14:textId="77777777" w:rsidR="004B6A0C" w:rsidRDefault="004B6A0C" w:rsidP="004B6A0C">
      <w:pPr>
        <w:jc w:val="both"/>
        <w:rPr>
          <w:sz w:val="22"/>
          <w:lang w:val="en-GB"/>
        </w:rPr>
      </w:pPr>
      <w:r>
        <w:rPr>
          <w:sz w:val="22"/>
          <w:lang w:val="en-GB"/>
        </w:rPr>
        <w:t xml:space="preserve">NRC has the right to decide not to deal with any given supplier for ethical reasons, or conflict of interest reasons. For the sake of local relationships and transparency, it is good practice to inform suppliers if/when they are not being selected by NRC, giving clear reasons, and therefore providing the supplier with the opportunity to resolve the problem. The handling of this would depend on the </w:t>
      </w:r>
      <w:proofErr w:type="gramStart"/>
      <w:r>
        <w:rPr>
          <w:sz w:val="22"/>
          <w:lang w:val="en-GB"/>
        </w:rPr>
        <w:t>context, and</w:t>
      </w:r>
      <w:proofErr w:type="gramEnd"/>
      <w:r>
        <w:rPr>
          <w:sz w:val="22"/>
          <w:lang w:val="en-GB"/>
        </w:rPr>
        <w:t xml:space="preserve"> should be handled carefully in line with security guidelines, with senior managers kept informed in case problems arise. </w:t>
      </w:r>
    </w:p>
    <w:p w14:paraId="7681C064" w14:textId="77777777" w:rsidR="004B6A0C" w:rsidRDefault="004B6A0C" w:rsidP="004B6A0C">
      <w:pPr>
        <w:jc w:val="both"/>
        <w:rPr>
          <w:sz w:val="22"/>
          <w:lang w:val="en-GB"/>
        </w:rPr>
      </w:pPr>
    </w:p>
    <w:p w14:paraId="6ABEB170" w14:textId="77777777" w:rsidR="004B6A0C" w:rsidRDefault="004B6A0C" w:rsidP="004B6A0C">
      <w:pPr>
        <w:jc w:val="both"/>
        <w:rPr>
          <w:sz w:val="22"/>
          <w:lang w:val="en-GB"/>
        </w:rPr>
      </w:pPr>
      <w:r>
        <w:rPr>
          <w:sz w:val="22"/>
          <w:lang w:val="en-GB"/>
        </w:rPr>
        <w:t xml:space="preserve">Further information regarding selection of suppliers is given in the Procurement Section of this handbook. </w:t>
      </w:r>
    </w:p>
    <w:p w14:paraId="30AA124B" w14:textId="77777777" w:rsidR="004B6A0C" w:rsidRDefault="004B6A0C" w:rsidP="004B6A0C">
      <w:pPr>
        <w:jc w:val="both"/>
        <w:rPr>
          <w:sz w:val="22"/>
          <w:lang w:val="en-GB"/>
        </w:rPr>
      </w:pPr>
    </w:p>
    <w:p w14:paraId="078CA3B6" w14:textId="4DF7D88D" w:rsidR="004B6A0C" w:rsidRDefault="004B6A0C" w:rsidP="004B6A0C">
      <w:pPr>
        <w:jc w:val="both"/>
        <w:rPr>
          <w:sz w:val="22"/>
          <w:lang w:val="en-GB"/>
        </w:rPr>
      </w:pPr>
      <w:r>
        <w:rPr>
          <w:sz w:val="22"/>
          <w:lang w:val="en-GB"/>
        </w:rPr>
        <w:t xml:space="preserve">Suppliers and collaborating partners delivering value of more than 10 000 USD to NRC </w:t>
      </w:r>
      <w:proofErr w:type="gramStart"/>
      <w:r>
        <w:rPr>
          <w:sz w:val="22"/>
          <w:lang w:val="en-GB"/>
        </w:rPr>
        <w:t>during</w:t>
      </w:r>
      <w:proofErr w:type="gramEnd"/>
      <w:r>
        <w:rPr>
          <w:sz w:val="22"/>
          <w:lang w:val="en-GB"/>
        </w:rPr>
        <w:t xml:space="preserve"> 1 year, must comply with NRC’s ethical standards. A written statement, where suppliers confirm that they accept NRC’s ethical standards, and verify that they are not involved with any form of corruption, must be completed by the supplier prior to any business being carried out with NRC. The form should be filed in the logistics archive, for a period of 10 years, and </w:t>
      </w:r>
      <w:proofErr w:type="gramStart"/>
      <w:r>
        <w:rPr>
          <w:sz w:val="22"/>
          <w:lang w:val="en-GB"/>
        </w:rPr>
        <w:t>updated  on</w:t>
      </w:r>
      <w:proofErr w:type="gramEnd"/>
      <w:r>
        <w:rPr>
          <w:sz w:val="22"/>
          <w:lang w:val="en-GB"/>
        </w:rPr>
        <w:t xml:space="preserve"> a yearly </w:t>
      </w:r>
      <w:r>
        <w:rPr>
          <w:sz w:val="22"/>
          <w:lang w:val="en-GB"/>
        </w:rPr>
        <w:lastRenderedPageBreak/>
        <w:t xml:space="preserve">basis, or as often as found  appropriate. NRC’s authorized staff should do spot-checks at least once a year to follow up to verify that NRC’s ethical standards are </w:t>
      </w:r>
      <w:proofErr w:type="spellStart"/>
      <w:r>
        <w:rPr>
          <w:sz w:val="22"/>
          <w:lang w:val="en-GB"/>
        </w:rPr>
        <w:t>complied</w:t>
      </w:r>
      <w:proofErr w:type="spellEnd"/>
      <w:r>
        <w:rPr>
          <w:sz w:val="22"/>
          <w:lang w:val="en-GB"/>
        </w:rPr>
        <w:t xml:space="preserve"> to.</w:t>
      </w:r>
    </w:p>
    <w:p w14:paraId="39713623" w14:textId="77777777" w:rsidR="004B6A0C" w:rsidRDefault="004B6A0C" w:rsidP="004B6A0C">
      <w:pPr>
        <w:tabs>
          <w:tab w:val="left" w:pos="709"/>
        </w:tabs>
        <w:jc w:val="both"/>
        <w:rPr>
          <w:b/>
          <w:color w:val="000000"/>
          <w:sz w:val="22"/>
          <w:lang w:val="nb-NO"/>
        </w:rPr>
      </w:pPr>
      <w:bookmarkStart w:id="49" w:name="_Toc261426786"/>
      <w:bookmarkStart w:id="50" w:name="_Toc261427366"/>
      <w:bookmarkStart w:id="51" w:name="_Toc261428566"/>
      <w:bookmarkStart w:id="52" w:name="_Toc261426787"/>
      <w:bookmarkStart w:id="53" w:name="_Toc261427367"/>
      <w:bookmarkStart w:id="54" w:name="_Toc261428567"/>
      <w:bookmarkStart w:id="55" w:name="_Toc261426789"/>
      <w:bookmarkStart w:id="56" w:name="_Toc261427369"/>
      <w:bookmarkStart w:id="57" w:name="_Toc261428569"/>
      <w:bookmarkStart w:id="58" w:name="_Toc261426791"/>
      <w:bookmarkStart w:id="59" w:name="_Toc261427371"/>
      <w:bookmarkStart w:id="60" w:name="_Toc261428571"/>
      <w:bookmarkStart w:id="61" w:name="_Toc261426793"/>
      <w:bookmarkStart w:id="62" w:name="_Toc261427373"/>
      <w:bookmarkStart w:id="63" w:name="_Toc261428573"/>
      <w:bookmarkStart w:id="64" w:name="_Toc261426795"/>
      <w:bookmarkStart w:id="65" w:name="_Toc261427375"/>
      <w:bookmarkStart w:id="66" w:name="_Toc261428575"/>
      <w:bookmarkStart w:id="67" w:name="_Toc261426796"/>
      <w:bookmarkStart w:id="68" w:name="_Toc261427376"/>
      <w:bookmarkStart w:id="69" w:name="_Toc261428576"/>
      <w:bookmarkStart w:id="70" w:name="_Toc261426799"/>
      <w:bookmarkStart w:id="71" w:name="_Toc261427379"/>
      <w:bookmarkStart w:id="72" w:name="_Toc261428579"/>
      <w:bookmarkStart w:id="73" w:name="_Toc261426801"/>
      <w:bookmarkStart w:id="74" w:name="_Toc261427381"/>
      <w:bookmarkStart w:id="75" w:name="_Toc261428581"/>
      <w:bookmarkStart w:id="76" w:name="_Toc261426805"/>
      <w:bookmarkStart w:id="77" w:name="_Toc261427385"/>
      <w:bookmarkStart w:id="78" w:name="_Toc261428585"/>
      <w:bookmarkStart w:id="79" w:name="_Toc261426808"/>
      <w:bookmarkStart w:id="80" w:name="_Toc261427388"/>
      <w:bookmarkStart w:id="81" w:name="_Toc261428588"/>
      <w:bookmarkStart w:id="82" w:name="_Toc261426811"/>
      <w:bookmarkStart w:id="83" w:name="_Toc261427391"/>
      <w:bookmarkStart w:id="84" w:name="_Toc261428591"/>
      <w:bookmarkStart w:id="85" w:name="_Toc261426812"/>
      <w:bookmarkStart w:id="86" w:name="_Toc261427392"/>
      <w:bookmarkStart w:id="87" w:name="_Toc261428592"/>
      <w:bookmarkStart w:id="88" w:name="_Toc261426813"/>
      <w:bookmarkStart w:id="89" w:name="_Toc261427393"/>
      <w:bookmarkStart w:id="90" w:name="_Toc261428593"/>
      <w:bookmarkStart w:id="91" w:name="_Toc261426814"/>
      <w:bookmarkStart w:id="92" w:name="_Toc261427394"/>
      <w:bookmarkStart w:id="93" w:name="_Toc261428594"/>
      <w:bookmarkStart w:id="94" w:name="_Toc261426815"/>
      <w:bookmarkStart w:id="95" w:name="_Toc261427395"/>
      <w:bookmarkStart w:id="96" w:name="_Toc261428595"/>
      <w:bookmarkStart w:id="97" w:name="_Toc261426818"/>
      <w:bookmarkStart w:id="98" w:name="_Toc261427398"/>
      <w:bookmarkStart w:id="99" w:name="_Toc261428598"/>
      <w:bookmarkStart w:id="100" w:name="_Toc261426819"/>
      <w:bookmarkStart w:id="101" w:name="_Toc261427399"/>
      <w:bookmarkStart w:id="102" w:name="_Toc261428599"/>
      <w:bookmarkStart w:id="103" w:name="_Toc261426821"/>
      <w:bookmarkStart w:id="104" w:name="_Toc261427401"/>
      <w:bookmarkStart w:id="105" w:name="_Toc261428601"/>
      <w:bookmarkStart w:id="106" w:name="_Toc261426824"/>
      <w:bookmarkStart w:id="107" w:name="_Toc261427404"/>
      <w:bookmarkStart w:id="108" w:name="_Toc261428604"/>
      <w:bookmarkStart w:id="109" w:name="_Toc261426825"/>
      <w:bookmarkStart w:id="110" w:name="_Toc261427405"/>
      <w:bookmarkStart w:id="111" w:name="_Toc261428605"/>
      <w:bookmarkStart w:id="112" w:name="_Toc261426826"/>
      <w:bookmarkStart w:id="113" w:name="_Toc261427406"/>
      <w:bookmarkStart w:id="114" w:name="_Toc261428606"/>
      <w:bookmarkStart w:id="115" w:name="_Toc261426827"/>
      <w:bookmarkStart w:id="116" w:name="_Toc261427407"/>
      <w:bookmarkStart w:id="117" w:name="_Toc261428607"/>
      <w:bookmarkStart w:id="118" w:name="_Toc261426828"/>
      <w:bookmarkStart w:id="119" w:name="_Toc261427408"/>
      <w:bookmarkStart w:id="120" w:name="_Toc261428608"/>
      <w:bookmarkStart w:id="121" w:name="_Toc261426829"/>
      <w:bookmarkStart w:id="122" w:name="_Toc261427409"/>
      <w:bookmarkStart w:id="123" w:name="_Toc261428609"/>
      <w:bookmarkStart w:id="124" w:name="_Toc261426832"/>
      <w:bookmarkStart w:id="125" w:name="_Toc261427412"/>
      <w:bookmarkStart w:id="126" w:name="_Toc261428612"/>
      <w:bookmarkStart w:id="127" w:name="_Toc261426833"/>
      <w:bookmarkStart w:id="128" w:name="_Toc261427413"/>
      <w:bookmarkStart w:id="129" w:name="_Toc261428613"/>
      <w:bookmarkStart w:id="130" w:name="_Toc261426834"/>
      <w:bookmarkStart w:id="131" w:name="_Toc261427414"/>
      <w:bookmarkStart w:id="132" w:name="_Toc261428614"/>
      <w:bookmarkStart w:id="133" w:name="_Toc261426835"/>
      <w:bookmarkStart w:id="134" w:name="_Toc261427415"/>
      <w:bookmarkStart w:id="135" w:name="_Toc261428615"/>
      <w:bookmarkStart w:id="136" w:name="_Toc261426837"/>
      <w:bookmarkStart w:id="137" w:name="_Toc261427417"/>
      <w:bookmarkStart w:id="138" w:name="_Toc261428617"/>
      <w:bookmarkStart w:id="139" w:name="_Toc261426842"/>
      <w:bookmarkStart w:id="140" w:name="_Toc261427422"/>
      <w:bookmarkStart w:id="141" w:name="_Toc261428622"/>
      <w:bookmarkStart w:id="142" w:name="_Toc261426843"/>
      <w:bookmarkStart w:id="143" w:name="_Toc261427423"/>
      <w:bookmarkStart w:id="144" w:name="_Toc261428623"/>
      <w:bookmarkStart w:id="145" w:name="_Toc261426844"/>
      <w:bookmarkStart w:id="146" w:name="_Toc261427424"/>
      <w:bookmarkStart w:id="147" w:name="_Toc261428624"/>
      <w:bookmarkStart w:id="148" w:name="_Toc261426845"/>
      <w:bookmarkStart w:id="149" w:name="_Toc261427425"/>
      <w:bookmarkStart w:id="150" w:name="_Toc261428625"/>
      <w:bookmarkStart w:id="151" w:name="_Toc261426846"/>
      <w:bookmarkStart w:id="152" w:name="_Toc261427426"/>
      <w:bookmarkStart w:id="153" w:name="_Toc261428626"/>
      <w:bookmarkStart w:id="154" w:name="_Toc261426847"/>
      <w:bookmarkStart w:id="155" w:name="_Toc261427427"/>
      <w:bookmarkStart w:id="156" w:name="_Toc261428627"/>
      <w:bookmarkStart w:id="157" w:name="_Toc261426849"/>
      <w:bookmarkStart w:id="158" w:name="_Toc261427429"/>
      <w:bookmarkStart w:id="159" w:name="_Toc261428629"/>
      <w:bookmarkStart w:id="160" w:name="_Toc261426850"/>
      <w:bookmarkStart w:id="161" w:name="_Toc261427430"/>
      <w:bookmarkStart w:id="162" w:name="_Toc261428630"/>
      <w:bookmarkStart w:id="163" w:name="_Toc261426851"/>
      <w:bookmarkStart w:id="164" w:name="_Toc261427431"/>
      <w:bookmarkStart w:id="165" w:name="_Toc261428631"/>
      <w:bookmarkStart w:id="166" w:name="_Toc261426852"/>
      <w:bookmarkStart w:id="167" w:name="_Toc261427432"/>
      <w:bookmarkStart w:id="168" w:name="_Toc261428632"/>
      <w:bookmarkStart w:id="169" w:name="_Toc261426853"/>
      <w:bookmarkStart w:id="170" w:name="_Toc261427433"/>
      <w:bookmarkStart w:id="171" w:name="_Toc261428633"/>
      <w:bookmarkStart w:id="172" w:name="_Toc261426855"/>
      <w:bookmarkStart w:id="173" w:name="_Toc261427435"/>
      <w:bookmarkStart w:id="174" w:name="_Toc261428635"/>
      <w:bookmarkStart w:id="175" w:name="_Toc261426856"/>
      <w:bookmarkStart w:id="176" w:name="_Toc261427436"/>
      <w:bookmarkStart w:id="177" w:name="_Toc261428636"/>
      <w:bookmarkStart w:id="178" w:name="_Toc261426857"/>
      <w:bookmarkStart w:id="179" w:name="_Toc261427437"/>
      <w:bookmarkStart w:id="180" w:name="_Toc261428637"/>
      <w:bookmarkStart w:id="181" w:name="_Toc261426858"/>
      <w:bookmarkStart w:id="182" w:name="_Toc261427438"/>
      <w:bookmarkStart w:id="183" w:name="_Toc261428638"/>
      <w:bookmarkStart w:id="184" w:name="_Toc261426859"/>
      <w:bookmarkStart w:id="185" w:name="_Toc261427439"/>
      <w:bookmarkStart w:id="186" w:name="_Toc261428639"/>
      <w:bookmarkStart w:id="187" w:name="_Toc261426860"/>
      <w:bookmarkStart w:id="188" w:name="_Toc261427440"/>
      <w:bookmarkStart w:id="189" w:name="_Toc261428640"/>
      <w:bookmarkStart w:id="190" w:name="_Toc261426861"/>
      <w:bookmarkStart w:id="191" w:name="_Toc261427441"/>
      <w:bookmarkStart w:id="192" w:name="_Toc261428641"/>
      <w:bookmarkStart w:id="193" w:name="_Toc261426862"/>
      <w:bookmarkStart w:id="194" w:name="_Toc261427442"/>
      <w:bookmarkStart w:id="195" w:name="_Toc261428642"/>
      <w:bookmarkStart w:id="196" w:name="_Toc261426863"/>
      <w:bookmarkStart w:id="197" w:name="_Toc261427443"/>
      <w:bookmarkStart w:id="198" w:name="_Toc261428643"/>
      <w:bookmarkStart w:id="199" w:name="_Toc261426867"/>
      <w:bookmarkStart w:id="200" w:name="_Toc261427447"/>
      <w:bookmarkStart w:id="201" w:name="_Toc261428647"/>
      <w:bookmarkStart w:id="202" w:name="_Toc261426868"/>
      <w:bookmarkStart w:id="203" w:name="_Toc261427448"/>
      <w:bookmarkStart w:id="204" w:name="_Toc261428648"/>
      <w:bookmarkStart w:id="205" w:name="_Toc261426869"/>
      <w:bookmarkStart w:id="206" w:name="_Toc261427449"/>
      <w:bookmarkStart w:id="207" w:name="_Toc26142864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4736BF52" w14:textId="77777777" w:rsidR="004B6A0C" w:rsidRDefault="004B6A0C" w:rsidP="004B6A0C">
      <w:pPr>
        <w:pStyle w:val="Heading1"/>
        <w:keepLines w:val="0"/>
        <w:numPr>
          <w:ilvl w:val="0"/>
          <w:numId w:val="25"/>
        </w:numPr>
        <w:spacing w:after="60"/>
        <w:jc w:val="both"/>
        <w:rPr>
          <w:rFonts w:ascii="Times New Roman" w:hAnsi="Times New Roman"/>
          <w:b/>
          <w:color w:val="auto"/>
          <w:sz w:val="22"/>
          <w:szCs w:val="20"/>
        </w:rPr>
      </w:pPr>
      <w:bookmarkStart w:id="208" w:name="_Toc283911445"/>
      <w:bookmarkStart w:id="209" w:name="_Toc261697587"/>
      <w:bookmarkStart w:id="210" w:name="_Toc230261194"/>
      <w:r>
        <w:rPr>
          <w:rFonts w:ascii="Times New Roman" w:hAnsi="Times New Roman"/>
          <w:sz w:val="22"/>
        </w:rPr>
        <w:t>ENVIRONMENTAL ISSUES</w:t>
      </w:r>
      <w:bookmarkEnd w:id="208"/>
      <w:bookmarkEnd w:id="209"/>
      <w:bookmarkEnd w:id="210"/>
    </w:p>
    <w:p w14:paraId="1A568821" w14:textId="77777777" w:rsidR="004B6A0C" w:rsidRDefault="004B6A0C" w:rsidP="004B6A0C">
      <w:pPr>
        <w:jc w:val="both"/>
        <w:rPr>
          <w:sz w:val="22"/>
          <w:lang w:val="en-GB"/>
        </w:rPr>
      </w:pPr>
      <w:r>
        <w:rPr>
          <w:sz w:val="22"/>
          <w:lang w:val="en-GB"/>
        </w:rPr>
        <w:t xml:space="preserve">NRC shall implement all projects in a manner that promotes sustainable development and ensures the protection of the environment to the greatest extent possible. NRC operations should be environmentally sustainable whenever possible and the impact on the environment should always be considered when operating. </w:t>
      </w:r>
    </w:p>
    <w:p w14:paraId="04B11D94" w14:textId="77777777" w:rsidR="004B6A0C" w:rsidRDefault="004B6A0C" w:rsidP="004B6A0C">
      <w:pPr>
        <w:jc w:val="both"/>
        <w:rPr>
          <w:color w:val="000000"/>
          <w:sz w:val="22"/>
          <w:lang w:val="nb-NO"/>
        </w:rPr>
      </w:pPr>
    </w:p>
    <w:p w14:paraId="19C8641A" w14:textId="77777777" w:rsidR="004B6A0C" w:rsidRDefault="004B6A0C" w:rsidP="004B6A0C">
      <w:pPr>
        <w:tabs>
          <w:tab w:val="left" w:pos="720"/>
        </w:tabs>
        <w:jc w:val="both"/>
        <w:outlineLvl w:val="0"/>
        <w:rPr>
          <w:b/>
          <w:color w:val="000000"/>
          <w:sz w:val="22"/>
        </w:rPr>
      </w:pPr>
      <w:r>
        <w:rPr>
          <w:b/>
          <w:color w:val="000000"/>
          <w:sz w:val="22"/>
        </w:rPr>
        <w:t>OPERATING PRINCIPLES FOR NRC AND SUPPLIERS</w:t>
      </w:r>
    </w:p>
    <w:p w14:paraId="37B4E8CD" w14:textId="77777777" w:rsidR="004B6A0C" w:rsidRDefault="004B6A0C" w:rsidP="004B6A0C">
      <w:pPr>
        <w:tabs>
          <w:tab w:val="left" w:pos="720"/>
        </w:tabs>
        <w:jc w:val="both"/>
        <w:rPr>
          <w:b/>
          <w:color w:val="000000"/>
          <w:sz w:val="22"/>
        </w:rPr>
      </w:pPr>
    </w:p>
    <w:p w14:paraId="3253D285" w14:textId="77777777" w:rsidR="004B6A0C" w:rsidRDefault="004B6A0C" w:rsidP="004B6A0C">
      <w:pPr>
        <w:tabs>
          <w:tab w:val="left" w:pos="720"/>
        </w:tabs>
        <w:jc w:val="both"/>
        <w:rPr>
          <w:color w:val="000000"/>
          <w:sz w:val="22"/>
        </w:rPr>
      </w:pPr>
      <w:r>
        <w:rPr>
          <w:color w:val="000000"/>
          <w:sz w:val="22"/>
        </w:rPr>
        <w:t>The implementation of the Code of Conduct for Suppliers will be a shared responsibility between NRC and its suppliers, informed by a number of operating principles, which will be reviewed from time to time.</w:t>
      </w:r>
    </w:p>
    <w:p w14:paraId="54C00E2F" w14:textId="77777777" w:rsidR="004B6A0C" w:rsidRDefault="004B6A0C" w:rsidP="004B6A0C">
      <w:pPr>
        <w:tabs>
          <w:tab w:val="left" w:pos="720"/>
        </w:tabs>
        <w:jc w:val="both"/>
        <w:rPr>
          <w:color w:val="000000"/>
          <w:sz w:val="22"/>
        </w:rPr>
      </w:pPr>
    </w:p>
    <w:p w14:paraId="66ED010E" w14:textId="77777777" w:rsidR="004B6A0C" w:rsidRDefault="004B6A0C" w:rsidP="004B6A0C">
      <w:pPr>
        <w:tabs>
          <w:tab w:val="left" w:pos="720"/>
        </w:tabs>
        <w:jc w:val="both"/>
        <w:rPr>
          <w:b/>
          <w:color w:val="000000"/>
          <w:sz w:val="22"/>
        </w:rPr>
      </w:pPr>
    </w:p>
    <w:p w14:paraId="2D4E6A14" w14:textId="77777777" w:rsidR="004B6A0C" w:rsidRDefault="004B6A0C" w:rsidP="004B6A0C">
      <w:pPr>
        <w:tabs>
          <w:tab w:val="left" w:pos="720"/>
        </w:tabs>
        <w:jc w:val="both"/>
        <w:rPr>
          <w:color w:val="000000"/>
          <w:sz w:val="22"/>
        </w:rPr>
      </w:pPr>
      <w:r>
        <w:rPr>
          <w:b/>
          <w:color w:val="000000"/>
          <w:sz w:val="22"/>
        </w:rPr>
        <w:t>NRC</w:t>
      </w:r>
      <w:r>
        <w:rPr>
          <w:b/>
          <w:i/>
          <w:color w:val="000000"/>
          <w:sz w:val="22"/>
        </w:rPr>
        <w:t xml:space="preserve"> </w:t>
      </w:r>
      <w:r>
        <w:rPr>
          <w:b/>
          <w:color w:val="000000"/>
          <w:sz w:val="22"/>
        </w:rPr>
        <w:t xml:space="preserve">will </w:t>
      </w:r>
    </w:p>
    <w:p w14:paraId="34483BA3" w14:textId="77777777" w:rsidR="004B6A0C" w:rsidRDefault="004B6A0C" w:rsidP="004B6A0C">
      <w:pPr>
        <w:tabs>
          <w:tab w:val="left" w:pos="720"/>
        </w:tabs>
        <w:jc w:val="both"/>
        <w:rPr>
          <w:color w:val="000000"/>
          <w:sz w:val="22"/>
        </w:rPr>
      </w:pPr>
    </w:p>
    <w:p w14:paraId="5224A2CC" w14:textId="77777777" w:rsidR="004B6A0C" w:rsidRDefault="004B6A0C" w:rsidP="004B6A0C">
      <w:pPr>
        <w:tabs>
          <w:tab w:val="left" w:pos="720"/>
        </w:tabs>
        <w:jc w:val="both"/>
        <w:rPr>
          <w:color w:val="000000"/>
          <w:sz w:val="22"/>
        </w:rPr>
      </w:pPr>
      <w:r>
        <w:rPr>
          <w:bCs/>
          <w:color w:val="000000"/>
          <w:sz w:val="22"/>
        </w:rPr>
        <w:t xml:space="preserve">1.   </w:t>
      </w:r>
      <w:r>
        <w:rPr>
          <w:color w:val="000000"/>
          <w:sz w:val="22"/>
        </w:rPr>
        <w:t>Assign responsibility for ensuring compliance with the Code of Conduct to a senior</w:t>
      </w:r>
    </w:p>
    <w:p w14:paraId="628649FE" w14:textId="77777777" w:rsidR="004B6A0C" w:rsidRDefault="004B6A0C" w:rsidP="004B6A0C">
      <w:pPr>
        <w:tabs>
          <w:tab w:val="left" w:pos="720"/>
        </w:tabs>
        <w:jc w:val="both"/>
        <w:rPr>
          <w:color w:val="000000"/>
          <w:sz w:val="22"/>
        </w:rPr>
      </w:pPr>
      <w:r>
        <w:rPr>
          <w:color w:val="000000"/>
          <w:sz w:val="22"/>
        </w:rPr>
        <w:t xml:space="preserve">      manager.</w:t>
      </w:r>
    </w:p>
    <w:p w14:paraId="54D185F7" w14:textId="77777777" w:rsidR="004B6A0C" w:rsidRDefault="004B6A0C" w:rsidP="004B6A0C">
      <w:pPr>
        <w:tabs>
          <w:tab w:val="left" w:pos="720"/>
        </w:tabs>
        <w:jc w:val="both"/>
        <w:rPr>
          <w:color w:val="000000"/>
          <w:sz w:val="22"/>
        </w:rPr>
      </w:pPr>
    </w:p>
    <w:p w14:paraId="050D35C4" w14:textId="77777777" w:rsidR="004B6A0C" w:rsidRDefault="004B6A0C" w:rsidP="004B6A0C">
      <w:pPr>
        <w:tabs>
          <w:tab w:val="left" w:pos="720"/>
        </w:tabs>
        <w:jc w:val="both"/>
        <w:rPr>
          <w:color w:val="000000"/>
          <w:sz w:val="22"/>
        </w:rPr>
      </w:pPr>
      <w:proofErr w:type="gramStart"/>
      <w:r>
        <w:rPr>
          <w:color w:val="000000"/>
          <w:sz w:val="22"/>
        </w:rPr>
        <w:t xml:space="preserve">2,   </w:t>
      </w:r>
      <w:proofErr w:type="gramEnd"/>
      <w:r>
        <w:rPr>
          <w:color w:val="000000"/>
          <w:sz w:val="22"/>
        </w:rPr>
        <w:t>Communicate its commitment to the Code of Conduct to employees, supporters and</w:t>
      </w:r>
    </w:p>
    <w:p w14:paraId="66D45C4B" w14:textId="77777777" w:rsidR="004B6A0C" w:rsidRDefault="004B6A0C" w:rsidP="004B6A0C">
      <w:pPr>
        <w:tabs>
          <w:tab w:val="left" w:pos="426"/>
        </w:tabs>
        <w:jc w:val="both"/>
        <w:rPr>
          <w:color w:val="000000"/>
          <w:sz w:val="22"/>
        </w:rPr>
      </w:pPr>
      <w:r>
        <w:rPr>
          <w:color w:val="000000"/>
          <w:sz w:val="22"/>
        </w:rPr>
        <w:t xml:space="preserve">  </w:t>
      </w:r>
      <w:r>
        <w:rPr>
          <w:color w:val="000000"/>
          <w:sz w:val="22"/>
        </w:rPr>
        <w:tab/>
        <w:t>donors, as well as to all suppliers of goods and services.</w:t>
      </w:r>
    </w:p>
    <w:p w14:paraId="7BE59D02" w14:textId="77777777" w:rsidR="004B6A0C" w:rsidRDefault="004B6A0C" w:rsidP="004B6A0C">
      <w:pPr>
        <w:tabs>
          <w:tab w:val="left" w:pos="720"/>
        </w:tabs>
        <w:jc w:val="both"/>
        <w:rPr>
          <w:color w:val="000000"/>
          <w:sz w:val="22"/>
        </w:rPr>
      </w:pPr>
    </w:p>
    <w:p w14:paraId="32C547EB" w14:textId="77777777" w:rsidR="004B6A0C" w:rsidRDefault="004B6A0C" w:rsidP="004B6A0C">
      <w:pPr>
        <w:numPr>
          <w:ilvl w:val="0"/>
          <w:numId w:val="27"/>
        </w:numPr>
        <w:tabs>
          <w:tab w:val="left" w:pos="426"/>
        </w:tabs>
        <w:jc w:val="both"/>
        <w:rPr>
          <w:color w:val="000000"/>
          <w:sz w:val="22"/>
        </w:rPr>
      </w:pPr>
      <w:r>
        <w:rPr>
          <w:color w:val="000000"/>
          <w:sz w:val="22"/>
        </w:rPr>
        <w:t>Make appropriate human and financial resources available to meet its stated commitments, including training and guidelines for relevant personnel.</w:t>
      </w:r>
    </w:p>
    <w:p w14:paraId="5564D551" w14:textId="77777777" w:rsidR="004B6A0C" w:rsidRDefault="004B6A0C" w:rsidP="004B6A0C">
      <w:pPr>
        <w:tabs>
          <w:tab w:val="left" w:pos="720"/>
        </w:tabs>
        <w:jc w:val="both"/>
        <w:rPr>
          <w:color w:val="000000"/>
          <w:sz w:val="22"/>
        </w:rPr>
      </w:pPr>
    </w:p>
    <w:p w14:paraId="18586131" w14:textId="77777777" w:rsidR="004B6A0C" w:rsidRDefault="004B6A0C" w:rsidP="004B6A0C">
      <w:pPr>
        <w:numPr>
          <w:ilvl w:val="0"/>
          <w:numId w:val="27"/>
        </w:numPr>
        <w:tabs>
          <w:tab w:val="left" w:pos="720"/>
        </w:tabs>
        <w:jc w:val="both"/>
        <w:rPr>
          <w:color w:val="000000"/>
          <w:sz w:val="22"/>
        </w:rPr>
      </w:pPr>
      <w:r>
        <w:rPr>
          <w:color w:val="000000"/>
          <w:sz w:val="22"/>
        </w:rPr>
        <w:t>Provide guidance and reasonable non-financial support to suppliers who genuinely seek to promote and implement the Code standards in their own business and in the relevant supply chains, within available resources.</w:t>
      </w:r>
    </w:p>
    <w:p w14:paraId="11954356" w14:textId="77777777" w:rsidR="004B6A0C" w:rsidRDefault="004B6A0C" w:rsidP="004B6A0C">
      <w:pPr>
        <w:tabs>
          <w:tab w:val="left" w:pos="720"/>
        </w:tabs>
        <w:jc w:val="both"/>
        <w:rPr>
          <w:color w:val="000000"/>
          <w:sz w:val="22"/>
        </w:rPr>
      </w:pPr>
    </w:p>
    <w:p w14:paraId="2644E601" w14:textId="77777777" w:rsidR="004B6A0C" w:rsidRDefault="004B6A0C" w:rsidP="004B6A0C">
      <w:pPr>
        <w:numPr>
          <w:ilvl w:val="0"/>
          <w:numId w:val="27"/>
        </w:numPr>
        <w:tabs>
          <w:tab w:val="left" w:pos="720"/>
        </w:tabs>
        <w:jc w:val="both"/>
        <w:rPr>
          <w:color w:val="000000"/>
          <w:sz w:val="22"/>
        </w:rPr>
      </w:pPr>
      <w:r>
        <w:rPr>
          <w:color w:val="000000"/>
          <w:sz w:val="22"/>
        </w:rPr>
        <w:t>Adopt appropriate methods and systems for monitoring and verifying the achievement of the standards.</w:t>
      </w:r>
    </w:p>
    <w:p w14:paraId="3C386AD6" w14:textId="77777777" w:rsidR="004B6A0C" w:rsidRDefault="004B6A0C" w:rsidP="004B6A0C">
      <w:pPr>
        <w:tabs>
          <w:tab w:val="left" w:pos="720"/>
        </w:tabs>
        <w:jc w:val="both"/>
        <w:rPr>
          <w:color w:val="000000"/>
          <w:sz w:val="22"/>
        </w:rPr>
      </w:pPr>
    </w:p>
    <w:p w14:paraId="5B676F9A" w14:textId="77777777" w:rsidR="004B6A0C" w:rsidRDefault="004B6A0C" w:rsidP="004B6A0C">
      <w:pPr>
        <w:numPr>
          <w:ilvl w:val="0"/>
          <w:numId w:val="27"/>
        </w:numPr>
        <w:tabs>
          <w:tab w:val="left" w:pos="720"/>
        </w:tabs>
        <w:jc w:val="both"/>
        <w:rPr>
          <w:color w:val="000000"/>
          <w:sz w:val="22"/>
        </w:rPr>
      </w:pPr>
      <w:r>
        <w:rPr>
          <w:color w:val="000000"/>
          <w:sz w:val="22"/>
        </w:rPr>
        <w:t xml:space="preserve">Seek to maximize the beneficial effect of the resources available, </w:t>
      </w:r>
      <w:proofErr w:type="gramStart"/>
      <w:r>
        <w:rPr>
          <w:color w:val="000000"/>
          <w:sz w:val="22"/>
        </w:rPr>
        <w:t>e.g.</w:t>
      </w:r>
      <w:proofErr w:type="gramEnd"/>
      <w:r>
        <w:rPr>
          <w:color w:val="000000"/>
          <w:sz w:val="22"/>
        </w:rPr>
        <w:t xml:space="preserve"> by collaborating with other </w:t>
      </w:r>
      <w:proofErr w:type="spellStart"/>
      <w:r>
        <w:rPr>
          <w:color w:val="000000"/>
          <w:sz w:val="22"/>
        </w:rPr>
        <w:t>Non Governmental</w:t>
      </w:r>
      <w:proofErr w:type="spellEnd"/>
      <w:r>
        <w:rPr>
          <w:color w:val="000000"/>
          <w:sz w:val="22"/>
        </w:rPr>
        <w:t xml:space="preserve"> Organizations, and by prioritizing the most likely locations of non-compliance. </w:t>
      </w:r>
    </w:p>
    <w:p w14:paraId="2A315B50" w14:textId="77777777" w:rsidR="004B6A0C" w:rsidRDefault="004B6A0C" w:rsidP="004B6A0C">
      <w:pPr>
        <w:tabs>
          <w:tab w:val="left" w:pos="720"/>
        </w:tabs>
        <w:jc w:val="both"/>
        <w:rPr>
          <w:color w:val="000000"/>
          <w:sz w:val="22"/>
        </w:rPr>
      </w:pPr>
    </w:p>
    <w:p w14:paraId="4288C2E9" w14:textId="77777777" w:rsidR="004B6A0C" w:rsidRDefault="004B6A0C" w:rsidP="004B6A0C">
      <w:pPr>
        <w:tabs>
          <w:tab w:val="left" w:pos="720"/>
        </w:tabs>
        <w:ind w:left="360"/>
        <w:jc w:val="both"/>
        <w:rPr>
          <w:color w:val="000000"/>
          <w:sz w:val="22"/>
        </w:rPr>
      </w:pPr>
    </w:p>
    <w:p w14:paraId="13AA3CFD" w14:textId="77777777" w:rsidR="004B6A0C" w:rsidRDefault="004B6A0C" w:rsidP="004B6A0C">
      <w:pPr>
        <w:tabs>
          <w:tab w:val="left" w:pos="720"/>
        </w:tabs>
        <w:jc w:val="both"/>
        <w:outlineLvl w:val="0"/>
        <w:rPr>
          <w:b/>
          <w:color w:val="000000"/>
          <w:sz w:val="22"/>
        </w:rPr>
      </w:pPr>
      <w:r>
        <w:rPr>
          <w:b/>
          <w:color w:val="000000"/>
          <w:sz w:val="22"/>
        </w:rPr>
        <w:t>NRC expects suppliers to:</w:t>
      </w:r>
    </w:p>
    <w:p w14:paraId="04F26F4F" w14:textId="77777777" w:rsidR="004B6A0C" w:rsidRDefault="004B6A0C" w:rsidP="004B6A0C">
      <w:pPr>
        <w:tabs>
          <w:tab w:val="left" w:pos="720"/>
        </w:tabs>
        <w:jc w:val="both"/>
        <w:outlineLvl w:val="0"/>
        <w:rPr>
          <w:b/>
          <w:color w:val="000000"/>
          <w:sz w:val="22"/>
        </w:rPr>
      </w:pPr>
    </w:p>
    <w:p w14:paraId="63A4E26B" w14:textId="77777777" w:rsidR="004B6A0C" w:rsidRDefault="004B6A0C" w:rsidP="004B6A0C">
      <w:pPr>
        <w:numPr>
          <w:ilvl w:val="0"/>
          <w:numId w:val="28"/>
        </w:numPr>
        <w:tabs>
          <w:tab w:val="left" w:pos="720"/>
        </w:tabs>
        <w:jc w:val="both"/>
        <w:rPr>
          <w:color w:val="000000"/>
          <w:sz w:val="22"/>
        </w:rPr>
      </w:pPr>
      <w:r>
        <w:rPr>
          <w:color w:val="000000"/>
          <w:sz w:val="22"/>
        </w:rPr>
        <w:t xml:space="preserve">Accept responsibility for labor and environmental conditions under which products are made and services provided. This includes all work contracted or sub-contracted and that conducted by home or other out-workers. </w:t>
      </w:r>
    </w:p>
    <w:p w14:paraId="478F0FF7" w14:textId="77777777" w:rsidR="004B6A0C" w:rsidRDefault="004B6A0C" w:rsidP="004B6A0C">
      <w:pPr>
        <w:tabs>
          <w:tab w:val="left" w:pos="720"/>
        </w:tabs>
        <w:jc w:val="both"/>
        <w:rPr>
          <w:color w:val="000000"/>
          <w:sz w:val="22"/>
        </w:rPr>
      </w:pPr>
    </w:p>
    <w:p w14:paraId="5664628D" w14:textId="77777777" w:rsidR="004B6A0C" w:rsidRDefault="004B6A0C" w:rsidP="004B6A0C">
      <w:pPr>
        <w:numPr>
          <w:ilvl w:val="0"/>
          <w:numId w:val="28"/>
        </w:numPr>
        <w:tabs>
          <w:tab w:val="left" w:pos="720"/>
        </w:tabs>
        <w:jc w:val="both"/>
        <w:rPr>
          <w:color w:val="000000"/>
          <w:sz w:val="22"/>
        </w:rPr>
      </w:pPr>
      <w:r>
        <w:rPr>
          <w:color w:val="000000"/>
          <w:sz w:val="22"/>
        </w:rPr>
        <w:t xml:space="preserve">Assign responsibility for implementing the Code of Conduct to a senior manager. </w:t>
      </w:r>
    </w:p>
    <w:p w14:paraId="6425A3AC" w14:textId="77777777" w:rsidR="004B6A0C" w:rsidRDefault="004B6A0C" w:rsidP="004B6A0C">
      <w:pPr>
        <w:tabs>
          <w:tab w:val="left" w:pos="720"/>
        </w:tabs>
        <w:jc w:val="both"/>
        <w:rPr>
          <w:color w:val="000000"/>
          <w:sz w:val="22"/>
        </w:rPr>
      </w:pPr>
    </w:p>
    <w:p w14:paraId="1304DF45" w14:textId="77777777" w:rsidR="004B6A0C" w:rsidRDefault="004B6A0C" w:rsidP="004B6A0C">
      <w:pPr>
        <w:numPr>
          <w:ilvl w:val="0"/>
          <w:numId w:val="28"/>
        </w:numPr>
        <w:tabs>
          <w:tab w:val="left" w:pos="720"/>
        </w:tabs>
        <w:jc w:val="both"/>
        <w:rPr>
          <w:color w:val="000000"/>
          <w:sz w:val="22"/>
        </w:rPr>
      </w:pPr>
      <w:r>
        <w:rPr>
          <w:color w:val="000000"/>
          <w:sz w:val="22"/>
        </w:rPr>
        <w:lastRenderedPageBreak/>
        <w:t>Make a written Statement of Intent regarding the company’s policy in relation to the Code of Conduct and how it will be implemented, if requested by NRC, and communicate this to staff and suppliers as well as to NRC.</w:t>
      </w:r>
    </w:p>
    <w:p w14:paraId="3CF60F1E" w14:textId="77777777" w:rsidR="004B6A0C" w:rsidRDefault="004B6A0C" w:rsidP="004B6A0C">
      <w:pPr>
        <w:tabs>
          <w:tab w:val="left" w:pos="720"/>
        </w:tabs>
        <w:jc w:val="both"/>
        <w:rPr>
          <w:color w:val="000000"/>
          <w:sz w:val="22"/>
        </w:rPr>
      </w:pPr>
    </w:p>
    <w:p w14:paraId="46AEBC74" w14:textId="77777777" w:rsidR="004B6A0C" w:rsidRDefault="004B6A0C" w:rsidP="004B6A0C">
      <w:pPr>
        <w:numPr>
          <w:ilvl w:val="0"/>
          <w:numId w:val="28"/>
        </w:numPr>
        <w:tabs>
          <w:tab w:val="left" w:pos="720"/>
        </w:tabs>
        <w:ind w:right="-141"/>
        <w:jc w:val="both"/>
        <w:rPr>
          <w:color w:val="000000"/>
          <w:sz w:val="22"/>
        </w:rPr>
      </w:pPr>
      <w:r>
        <w:rPr>
          <w:color w:val="000000"/>
          <w:sz w:val="22"/>
        </w:rPr>
        <w:t>Report progress in implementing the Code annually, either by describing actions taken to fulfill the Statement of Intent, or by completing a questionnaire, as requested by NRC.</w:t>
      </w:r>
    </w:p>
    <w:p w14:paraId="38807DB7" w14:textId="77777777" w:rsidR="004B6A0C" w:rsidRDefault="004B6A0C" w:rsidP="004B6A0C">
      <w:pPr>
        <w:rPr>
          <w:color w:val="000000"/>
          <w:sz w:val="22"/>
        </w:rPr>
      </w:pPr>
    </w:p>
    <w:p w14:paraId="3463AB93" w14:textId="77777777" w:rsidR="004B6A0C" w:rsidRDefault="004B6A0C" w:rsidP="004B6A0C">
      <w:pPr>
        <w:rPr>
          <w:color w:val="000000"/>
          <w:sz w:val="22"/>
        </w:rPr>
      </w:pPr>
      <w:r>
        <w:rPr>
          <w:b/>
          <w:color w:val="000000"/>
          <w:sz w:val="22"/>
        </w:rPr>
        <w:t xml:space="preserve">Both parties will: </w:t>
      </w:r>
    </w:p>
    <w:p w14:paraId="6EB9F4ED" w14:textId="77777777" w:rsidR="004B6A0C" w:rsidRDefault="004B6A0C" w:rsidP="004B6A0C">
      <w:pPr>
        <w:tabs>
          <w:tab w:val="num" w:pos="0"/>
          <w:tab w:val="left" w:pos="270"/>
          <w:tab w:val="left" w:pos="810"/>
        </w:tabs>
        <w:jc w:val="both"/>
        <w:outlineLvl w:val="0"/>
        <w:rPr>
          <w:b/>
          <w:color w:val="000000"/>
          <w:sz w:val="22"/>
        </w:rPr>
      </w:pPr>
    </w:p>
    <w:p w14:paraId="6EF60FB9" w14:textId="77777777" w:rsidR="004B6A0C" w:rsidRDefault="004B6A0C" w:rsidP="004B6A0C">
      <w:pPr>
        <w:numPr>
          <w:ilvl w:val="0"/>
          <w:numId w:val="29"/>
        </w:numPr>
        <w:tabs>
          <w:tab w:val="left" w:pos="720"/>
        </w:tabs>
        <w:jc w:val="both"/>
        <w:rPr>
          <w:color w:val="000000"/>
          <w:sz w:val="22"/>
        </w:rPr>
      </w:pPr>
      <w:r>
        <w:rPr>
          <w:color w:val="000000"/>
          <w:sz w:val="22"/>
        </w:rPr>
        <w:t xml:space="preserve">Require the immediate cessation of serious breaches of the Code and, where these persist, terminate the business relationship. </w:t>
      </w:r>
    </w:p>
    <w:p w14:paraId="70C60E23" w14:textId="77777777" w:rsidR="004B6A0C" w:rsidRDefault="004B6A0C" w:rsidP="004B6A0C">
      <w:pPr>
        <w:tabs>
          <w:tab w:val="left" w:pos="720"/>
        </w:tabs>
        <w:jc w:val="both"/>
        <w:rPr>
          <w:color w:val="000000"/>
          <w:sz w:val="22"/>
        </w:rPr>
      </w:pPr>
    </w:p>
    <w:p w14:paraId="79193E23" w14:textId="77777777" w:rsidR="004B6A0C" w:rsidRDefault="004B6A0C" w:rsidP="004B6A0C">
      <w:pPr>
        <w:numPr>
          <w:ilvl w:val="0"/>
          <w:numId w:val="29"/>
        </w:numPr>
        <w:tabs>
          <w:tab w:val="left" w:pos="270"/>
          <w:tab w:val="left" w:pos="810"/>
        </w:tabs>
        <w:jc w:val="both"/>
        <w:rPr>
          <w:color w:val="000000"/>
          <w:sz w:val="22"/>
        </w:rPr>
      </w:pPr>
      <w:r>
        <w:rPr>
          <w:color w:val="000000"/>
          <w:sz w:val="22"/>
        </w:rPr>
        <w:t xml:space="preserve"> Seek to ensure all employees are aware of their rights and involved in the decisions, which affect them.</w:t>
      </w:r>
    </w:p>
    <w:p w14:paraId="5871B46F" w14:textId="77777777" w:rsidR="004B6A0C" w:rsidRDefault="004B6A0C" w:rsidP="004B6A0C">
      <w:pPr>
        <w:tabs>
          <w:tab w:val="left" w:pos="270"/>
          <w:tab w:val="left" w:pos="810"/>
        </w:tabs>
        <w:jc w:val="both"/>
        <w:rPr>
          <w:color w:val="000000"/>
          <w:sz w:val="22"/>
        </w:rPr>
      </w:pPr>
    </w:p>
    <w:p w14:paraId="1D23D992" w14:textId="77777777" w:rsidR="004B6A0C" w:rsidRDefault="004B6A0C" w:rsidP="004B6A0C">
      <w:pPr>
        <w:numPr>
          <w:ilvl w:val="0"/>
          <w:numId w:val="29"/>
        </w:numPr>
        <w:tabs>
          <w:tab w:val="left" w:pos="720"/>
        </w:tabs>
        <w:jc w:val="both"/>
        <w:rPr>
          <w:color w:val="000000"/>
          <w:sz w:val="22"/>
        </w:rPr>
      </w:pPr>
      <w:r>
        <w:rPr>
          <w:color w:val="000000"/>
          <w:sz w:val="22"/>
        </w:rPr>
        <w:t xml:space="preserve">Avoid discriminating against enterprises in areas of operation. </w:t>
      </w:r>
    </w:p>
    <w:p w14:paraId="035E8850" w14:textId="77777777" w:rsidR="004B6A0C" w:rsidRDefault="004B6A0C" w:rsidP="004B6A0C">
      <w:pPr>
        <w:tabs>
          <w:tab w:val="left" w:pos="720"/>
        </w:tabs>
        <w:jc w:val="both"/>
        <w:rPr>
          <w:color w:val="000000"/>
          <w:sz w:val="22"/>
        </w:rPr>
      </w:pPr>
    </w:p>
    <w:p w14:paraId="5CA02978" w14:textId="77777777" w:rsidR="004B6A0C" w:rsidRDefault="004B6A0C" w:rsidP="004B6A0C">
      <w:pPr>
        <w:numPr>
          <w:ilvl w:val="0"/>
          <w:numId w:val="29"/>
        </w:numPr>
        <w:tabs>
          <w:tab w:val="left" w:pos="720"/>
        </w:tabs>
        <w:jc w:val="both"/>
        <w:rPr>
          <w:color w:val="000000"/>
          <w:sz w:val="22"/>
        </w:rPr>
      </w:pPr>
      <w:r>
        <w:rPr>
          <w:color w:val="000000"/>
          <w:sz w:val="22"/>
        </w:rPr>
        <w:t>Recognize official regulation and inspection of workplace standards, and the interests of legitimate trades unions and other representative organizations.</w:t>
      </w:r>
    </w:p>
    <w:p w14:paraId="0763DA95" w14:textId="77777777" w:rsidR="004B6A0C" w:rsidRDefault="004B6A0C" w:rsidP="004B6A0C">
      <w:pPr>
        <w:tabs>
          <w:tab w:val="left" w:pos="720"/>
        </w:tabs>
        <w:jc w:val="both"/>
        <w:rPr>
          <w:color w:val="000000"/>
          <w:sz w:val="22"/>
        </w:rPr>
      </w:pPr>
    </w:p>
    <w:p w14:paraId="1CC52E85" w14:textId="77777777" w:rsidR="004B6A0C" w:rsidRDefault="004B6A0C" w:rsidP="004B6A0C">
      <w:pPr>
        <w:numPr>
          <w:ilvl w:val="0"/>
          <w:numId w:val="29"/>
        </w:numPr>
        <w:tabs>
          <w:tab w:val="left" w:pos="720"/>
        </w:tabs>
        <w:jc w:val="both"/>
        <w:rPr>
          <w:color w:val="000000"/>
          <w:sz w:val="22"/>
        </w:rPr>
      </w:pPr>
      <w:r>
        <w:rPr>
          <w:color w:val="000000"/>
          <w:sz w:val="22"/>
        </w:rPr>
        <w:t>Seek arbitration in the case of unresolved disputes.</w:t>
      </w:r>
    </w:p>
    <w:p w14:paraId="5396541F" w14:textId="77777777" w:rsidR="004B6A0C" w:rsidRDefault="004B6A0C" w:rsidP="004B6A0C">
      <w:pPr>
        <w:tabs>
          <w:tab w:val="left" w:pos="720"/>
        </w:tabs>
        <w:jc w:val="both"/>
        <w:rPr>
          <w:b/>
          <w:color w:val="000000"/>
          <w:sz w:val="22"/>
        </w:rPr>
      </w:pPr>
    </w:p>
    <w:p w14:paraId="4925FEC1" w14:textId="77777777" w:rsidR="004B6A0C" w:rsidRDefault="004B6A0C" w:rsidP="004B6A0C">
      <w:pPr>
        <w:tabs>
          <w:tab w:val="left" w:pos="720"/>
        </w:tabs>
        <w:jc w:val="both"/>
        <w:outlineLvl w:val="0"/>
        <w:rPr>
          <w:b/>
          <w:color w:val="000000"/>
          <w:sz w:val="22"/>
        </w:rPr>
      </w:pPr>
      <w:r>
        <w:rPr>
          <w:b/>
          <w:color w:val="000000"/>
          <w:sz w:val="22"/>
        </w:rPr>
        <w:t>QUALIFICATIONS TO THE POLICY STATEMENT</w:t>
      </w:r>
    </w:p>
    <w:p w14:paraId="51AB159E" w14:textId="77777777" w:rsidR="004B6A0C" w:rsidRDefault="004B6A0C" w:rsidP="004B6A0C">
      <w:pPr>
        <w:tabs>
          <w:tab w:val="left" w:pos="720"/>
        </w:tabs>
        <w:jc w:val="both"/>
        <w:rPr>
          <w:b/>
          <w:color w:val="000000"/>
          <w:sz w:val="22"/>
        </w:rPr>
      </w:pPr>
    </w:p>
    <w:p w14:paraId="2B6930A2" w14:textId="77777777" w:rsidR="004B6A0C" w:rsidRDefault="004B6A0C" w:rsidP="004B6A0C">
      <w:pPr>
        <w:tabs>
          <w:tab w:val="left" w:pos="720"/>
        </w:tabs>
        <w:jc w:val="both"/>
        <w:rPr>
          <w:color w:val="000000"/>
          <w:sz w:val="22"/>
        </w:rPr>
      </w:pPr>
      <w:r>
        <w:rPr>
          <w:color w:val="000000"/>
          <w:sz w:val="22"/>
        </w:rPr>
        <w:t>The humanitarian imperative is paramount. Where speed of deployment is essential in saving lives, NRC will purchase necessary goods and services from the most appropriate available source.</w:t>
      </w:r>
    </w:p>
    <w:p w14:paraId="7D7B6F58" w14:textId="77777777" w:rsidR="004B6A0C" w:rsidRDefault="004B6A0C" w:rsidP="004B6A0C">
      <w:pPr>
        <w:tabs>
          <w:tab w:val="left" w:pos="720"/>
        </w:tabs>
        <w:jc w:val="both"/>
        <w:rPr>
          <w:b/>
          <w:color w:val="000000"/>
          <w:sz w:val="22"/>
        </w:rPr>
      </w:pPr>
    </w:p>
    <w:p w14:paraId="036B8187" w14:textId="77777777" w:rsidR="004B6A0C" w:rsidRDefault="004B6A0C" w:rsidP="004B6A0C">
      <w:pPr>
        <w:tabs>
          <w:tab w:val="left" w:pos="720"/>
        </w:tabs>
        <w:jc w:val="both"/>
        <w:rPr>
          <w:color w:val="000000"/>
          <w:sz w:val="22"/>
        </w:rPr>
      </w:pPr>
      <w:r>
        <w:rPr>
          <w:color w:val="000000"/>
          <w:sz w:val="22"/>
        </w:rPr>
        <w:t>NRC can accept neither uncontrolled cost increases nor drops in quality. It accepts appropriate internal costs but will work with suppliers to achieve required ethical standards as far as possible at no increase in cost or decrease in quality.</w:t>
      </w:r>
    </w:p>
    <w:p w14:paraId="4E54C393" w14:textId="77777777" w:rsidR="004B6A0C" w:rsidRDefault="004B6A0C" w:rsidP="004B6A0C">
      <w:pPr>
        <w:rPr>
          <w:color w:val="000000"/>
          <w:sz w:val="22"/>
        </w:rPr>
      </w:pPr>
    </w:p>
    <w:p w14:paraId="24DFCCB3" w14:textId="77777777" w:rsidR="004B6A0C" w:rsidRDefault="004B6A0C" w:rsidP="004B6A0C">
      <w:pPr>
        <w:jc w:val="both"/>
        <w:rPr>
          <w:b/>
          <w:color w:val="000000"/>
          <w:sz w:val="22"/>
        </w:rPr>
      </w:pPr>
    </w:p>
    <w:p w14:paraId="38BCB0E4" w14:textId="77777777" w:rsidR="004B6A0C" w:rsidRDefault="004B6A0C" w:rsidP="004B6A0C">
      <w:pPr>
        <w:tabs>
          <w:tab w:val="left" w:pos="720"/>
        </w:tabs>
        <w:jc w:val="both"/>
        <w:outlineLvl w:val="0"/>
        <w:rPr>
          <w:b/>
          <w:sz w:val="22"/>
          <w:szCs w:val="24"/>
          <w:u w:val="single"/>
        </w:rPr>
      </w:pPr>
      <w:r>
        <w:rPr>
          <w:color w:val="FF0000"/>
          <w:sz w:val="22"/>
        </w:rPr>
        <w:br w:type="page"/>
      </w:r>
      <w:bookmarkStart w:id="211" w:name="_Toc180314563"/>
      <w:proofErr w:type="gramStart"/>
      <w:r>
        <w:rPr>
          <w:b/>
          <w:sz w:val="22"/>
          <w:u w:val="single"/>
        </w:rPr>
        <w:lastRenderedPageBreak/>
        <w:t>Suppliers</w:t>
      </w:r>
      <w:proofErr w:type="gramEnd"/>
      <w:r>
        <w:rPr>
          <w:b/>
          <w:sz w:val="22"/>
          <w:u w:val="single"/>
        </w:rPr>
        <w:t xml:space="preserve"> ethical standards </w:t>
      </w:r>
    </w:p>
    <w:p w14:paraId="39DAE7B5" w14:textId="77777777" w:rsidR="004B6A0C" w:rsidRDefault="004B6A0C" w:rsidP="004B6A0C">
      <w:pPr>
        <w:tabs>
          <w:tab w:val="left" w:pos="720"/>
        </w:tabs>
        <w:jc w:val="both"/>
        <w:outlineLvl w:val="0"/>
        <w:rPr>
          <w:b/>
          <w:color w:val="FF0000"/>
          <w:sz w:val="22"/>
          <w:u w:val="single"/>
        </w:rPr>
      </w:pPr>
    </w:p>
    <w:p w14:paraId="1DF7CC2B" w14:textId="77777777" w:rsidR="004B6A0C" w:rsidRDefault="004B6A0C" w:rsidP="004B6A0C">
      <w:pPr>
        <w:jc w:val="both"/>
        <w:rPr>
          <w:sz w:val="22"/>
        </w:rPr>
      </w:pPr>
      <w:r>
        <w:rPr>
          <w:sz w:val="22"/>
        </w:rPr>
        <w:t xml:space="preserve">Anyone doing business with Norwegian Refugee Council shall as a minimum meet the ethical standards as listed </w:t>
      </w:r>
      <w:proofErr w:type="gramStart"/>
      <w:r>
        <w:rPr>
          <w:sz w:val="22"/>
        </w:rPr>
        <w:t>below, or</w:t>
      </w:r>
      <w:proofErr w:type="gramEnd"/>
      <w:r>
        <w:rPr>
          <w:sz w:val="22"/>
        </w:rPr>
        <w:t xml:space="preserve"> shall positively agree to the standards and be willing to implement changes in their </w:t>
      </w:r>
      <w:proofErr w:type="spellStart"/>
      <w:r>
        <w:rPr>
          <w:sz w:val="22"/>
        </w:rPr>
        <w:t>organisation</w:t>
      </w:r>
      <w:proofErr w:type="spellEnd"/>
      <w:r>
        <w:rPr>
          <w:sz w:val="22"/>
        </w:rPr>
        <w:t>.</w:t>
      </w:r>
    </w:p>
    <w:p w14:paraId="4660570D" w14:textId="77777777" w:rsidR="004B6A0C" w:rsidRDefault="004B6A0C" w:rsidP="004B6A0C">
      <w:pPr>
        <w:jc w:val="both"/>
        <w:rPr>
          <w:sz w:val="22"/>
        </w:rPr>
      </w:pPr>
    </w:p>
    <w:p w14:paraId="78F867DC" w14:textId="77777777" w:rsidR="004B6A0C" w:rsidRDefault="004B6A0C" w:rsidP="004B6A0C">
      <w:pPr>
        <w:jc w:val="both"/>
        <w:rPr>
          <w:b/>
          <w:sz w:val="22"/>
        </w:rPr>
      </w:pPr>
      <w:r>
        <w:rPr>
          <w:b/>
          <w:sz w:val="22"/>
        </w:rPr>
        <w:t>Name of supplier/company:</w:t>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_____________________________________________</w:t>
      </w:r>
    </w:p>
    <w:p w14:paraId="6CB55077" w14:textId="77777777" w:rsidR="004B6A0C" w:rsidRDefault="004B6A0C" w:rsidP="004B6A0C">
      <w:pPr>
        <w:jc w:val="both"/>
        <w:rPr>
          <w:sz w:val="22"/>
        </w:rPr>
      </w:pPr>
    </w:p>
    <w:p w14:paraId="02DCD4A7" w14:textId="77777777" w:rsidR="004B6A0C" w:rsidRDefault="004B6A0C" w:rsidP="004B6A0C">
      <w:pPr>
        <w:jc w:val="both"/>
        <w:outlineLvl w:val="0"/>
        <w:rPr>
          <w:b/>
          <w:sz w:val="22"/>
        </w:rPr>
      </w:pPr>
      <w:r>
        <w:rPr>
          <w:b/>
          <w:sz w:val="22"/>
        </w:rPr>
        <w:t>CONDITIONS RELATED TO THE WORKPLACE:</w:t>
      </w:r>
    </w:p>
    <w:p w14:paraId="6CD6C20A" w14:textId="77777777" w:rsidR="004B6A0C" w:rsidRDefault="004B6A0C" w:rsidP="004B6A0C">
      <w:pPr>
        <w:jc w:val="both"/>
        <w:rPr>
          <w:sz w:val="22"/>
        </w:rPr>
      </w:pPr>
      <w:r>
        <w:rPr>
          <w:sz w:val="22"/>
        </w:rPr>
        <w:t>We verify the following:</w:t>
      </w:r>
    </w:p>
    <w:p w14:paraId="05DEDC65" w14:textId="77777777" w:rsidR="004B6A0C" w:rsidRDefault="004B6A0C" w:rsidP="004B6A0C">
      <w:pPr>
        <w:numPr>
          <w:ilvl w:val="0"/>
          <w:numId w:val="30"/>
        </w:numPr>
        <w:spacing w:after="200" w:line="276" w:lineRule="auto"/>
        <w:jc w:val="both"/>
        <w:rPr>
          <w:sz w:val="22"/>
        </w:rPr>
      </w:pPr>
      <w:r>
        <w:rPr>
          <w:sz w:val="22"/>
        </w:rPr>
        <w:t xml:space="preserve">That no workers in our company will be forced, bonded or involuntary prison workers. </w:t>
      </w:r>
    </w:p>
    <w:p w14:paraId="51B9C251" w14:textId="77777777" w:rsidR="004B6A0C" w:rsidRDefault="004B6A0C" w:rsidP="004B6A0C">
      <w:pPr>
        <w:numPr>
          <w:ilvl w:val="0"/>
          <w:numId w:val="30"/>
        </w:numPr>
        <w:spacing w:after="200" w:line="276" w:lineRule="auto"/>
        <w:jc w:val="both"/>
        <w:rPr>
          <w:sz w:val="22"/>
        </w:rPr>
      </w:pPr>
      <w:r>
        <w:rPr>
          <w:sz w:val="22"/>
        </w:rPr>
        <w:t>Workers shall not be required to lodge “deposits” or identity papers with their employer and shall be free to leave their employer after reasonable notice.</w:t>
      </w:r>
    </w:p>
    <w:p w14:paraId="5E607D08" w14:textId="77777777" w:rsidR="004B6A0C" w:rsidRDefault="004B6A0C" w:rsidP="004B6A0C">
      <w:pPr>
        <w:numPr>
          <w:ilvl w:val="0"/>
          <w:numId w:val="30"/>
        </w:numPr>
        <w:spacing w:after="200" w:line="276" w:lineRule="auto"/>
        <w:jc w:val="both"/>
        <w:rPr>
          <w:sz w:val="22"/>
        </w:rPr>
      </w:pPr>
      <w:r>
        <w:rPr>
          <w:sz w:val="22"/>
        </w:rPr>
        <w:t>Workers, without distinction, shall have the right to join or form trade unions of their own choosing and to bargain collectively.</w:t>
      </w:r>
    </w:p>
    <w:p w14:paraId="36A9936B" w14:textId="77777777" w:rsidR="004B6A0C" w:rsidRDefault="004B6A0C" w:rsidP="004B6A0C">
      <w:pPr>
        <w:numPr>
          <w:ilvl w:val="0"/>
          <w:numId w:val="30"/>
        </w:numPr>
        <w:spacing w:after="200" w:line="276" w:lineRule="auto"/>
        <w:jc w:val="both"/>
        <w:rPr>
          <w:sz w:val="22"/>
        </w:rPr>
      </w:pPr>
      <w:r>
        <w:rPr>
          <w:sz w:val="22"/>
        </w:rPr>
        <w:t>Children and young persons under the age of 18 shall not be engaged in work which is hazardous to their health or safety, including night work.</w:t>
      </w:r>
    </w:p>
    <w:p w14:paraId="22893ED9" w14:textId="77777777" w:rsidR="004B6A0C" w:rsidRDefault="004B6A0C" w:rsidP="004B6A0C">
      <w:pPr>
        <w:numPr>
          <w:ilvl w:val="0"/>
          <w:numId w:val="30"/>
        </w:numPr>
        <w:spacing w:after="200" w:line="276" w:lineRule="auto"/>
        <w:jc w:val="both"/>
        <w:rPr>
          <w:sz w:val="22"/>
        </w:rPr>
      </w:pPr>
      <w:r>
        <w:rPr>
          <w:sz w:val="22"/>
        </w:rPr>
        <w:t xml:space="preserve">Children under the age of 15 (14 or 16 in certain countries) shall not be engaged in work that is detrimental to their education. </w:t>
      </w:r>
    </w:p>
    <w:p w14:paraId="063CCF8C" w14:textId="77777777" w:rsidR="004B6A0C" w:rsidRDefault="004B6A0C" w:rsidP="004B6A0C">
      <w:pPr>
        <w:numPr>
          <w:ilvl w:val="0"/>
          <w:numId w:val="30"/>
        </w:numPr>
        <w:spacing w:after="200" w:line="276" w:lineRule="auto"/>
        <w:jc w:val="both"/>
        <w:rPr>
          <w:sz w:val="22"/>
        </w:rPr>
      </w:pPr>
      <w:r>
        <w:rPr>
          <w:sz w:val="22"/>
        </w:rPr>
        <w:t xml:space="preserve">There shall be no discrimination at the </w:t>
      </w:r>
      <w:proofErr w:type="gramStart"/>
      <w:r>
        <w:rPr>
          <w:sz w:val="22"/>
        </w:rPr>
        <w:t>work place</w:t>
      </w:r>
      <w:proofErr w:type="gramEnd"/>
      <w:r>
        <w:rPr>
          <w:sz w:val="22"/>
        </w:rPr>
        <w:t xml:space="preserve"> based on ethnic background, religion, age, disability, gender, marital status, sexual orientation, union membership or political affiliation. </w:t>
      </w:r>
    </w:p>
    <w:p w14:paraId="65F2D0A0" w14:textId="77777777" w:rsidR="004B6A0C" w:rsidRDefault="004B6A0C" w:rsidP="004B6A0C">
      <w:pPr>
        <w:numPr>
          <w:ilvl w:val="0"/>
          <w:numId w:val="30"/>
        </w:numPr>
        <w:spacing w:after="200" w:line="276" w:lineRule="auto"/>
        <w:jc w:val="both"/>
        <w:rPr>
          <w:sz w:val="22"/>
        </w:rPr>
      </w:pPr>
      <w:r>
        <w:rPr>
          <w:sz w:val="22"/>
        </w:rPr>
        <w:t xml:space="preserve">Measures shall be established to protect workers from sexually intrusive, threatening, insulting or exploitative behavior, and from discrimination or termination of employment on unjustifiable grounds, </w:t>
      </w:r>
      <w:proofErr w:type="gramStart"/>
      <w:r>
        <w:rPr>
          <w:sz w:val="22"/>
        </w:rPr>
        <w:t>e.g.</w:t>
      </w:r>
      <w:proofErr w:type="gramEnd"/>
      <w:r>
        <w:rPr>
          <w:sz w:val="22"/>
        </w:rPr>
        <w:t xml:space="preserve"> marriage, pregnancy, parenthood or HIV status.</w:t>
      </w:r>
    </w:p>
    <w:p w14:paraId="2F3A6EC1" w14:textId="77777777" w:rsidR="004B6A0C" w:rsidRDefault="004B6A0C" w:rsidP="004B6A0C">
      <w:pPr>
        <w:numPr>
          <w:ilvl w:val="0"/>
          <w:numId w:val="30"/>
        </w:numPr>
        <w:spacing w:after="200" w:line="276" w:lineRule="auto"/>
        <w:jc w:val="both"/>
        <w:rPr>
          <w:sz w:val="22"/>
        </w:rPr>
      </w:pPr>
      <w:r>
        <w:rPr>
          <w:sz w:val="22"/>
        </w:rPr>
        <w:t>Physical abuse or punishment, or threats of physical abuse, sexual or other harassment and verbal abuse, as well as other forms of intimidation, shall be prohibited.</w:t>
      </w:r>
    </w:p>
    <w:p w14:paraId="6FB7B9C7" w14:textId="77777777" w:rsidR="004B6A0C" w:rsidRDefault="004B6A0C" w:rsidP="004B6A0C">
      <w:pPr>
        <w:numPr>
          <w:ilvl w:val="0"/>
          <w:numId w:val="30"/>
        </w:numPr>
        <w:spacing w:after="200" w:line="276" w:lineRule="auto"/>
        <w:jc w:val="both"/>
        <w:rPr>
          <w:sz w:val="22"/>
        </w:rPr>
      </w:pPr>
      <w:r>
        <w:rPr>
          <w:sz w:val="22"/>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65EF50F" w14:textId="77777777" w:rsidR="004B6A0C" w:rsidRDefault="004B6A0C" w:rsidP="004B6A0C">
      <w:pPr>
        <w:numPr>
          <w:ilvl w:val="0"/>
          <w:numId w:val="30"/>
        </w:numPr>
        <w:spacing w:after="200" w:line="276" w:lineRule="auto"/>
        <w:jc w:val="both"/>
        <w:rPr>
          <w:sz w:val="22"/>
        </w:rPr>
      </w:pPr>
      <w:r>
        <w:rPr>
          <w:sz w:val="22"/>
        </w:rPr>
        <w:t xml:space="preserve">Wages and benefits paid for a standard working week shall meet, at a minimum, national legal </w:t>
      </w:r>
      <w:proofErr w:type="gramStart"/>
      <w:r>
        <w:rPr>
          <w:sz w:val="22"/>
        </w:rPr>
        <w:t>standards</w:t>
      </w:r>
      <w:proofErr w:type="gramEnd"/>
      <w:r>
        <w:rPr>
          <w:sz w:val="22"/>
        </w:rPr>
        <w:t xml:space="preserve"> or industry benchmark standards, whichever is higher. Wages should always be enough to meet basic needs. </w:t>
      </w:r>
    </w:p>
    <w:p w14:paraId="33EC44B3" w14:textId="77777777" w:rsidR="004B6A0C" w:rsidRDefault="004B6A0C" w:rsidP="004B6A0C">
      <w:pPr>
        <w:numPr>
          <w:ilvl w:val="0"/>
          <w:numId w:val="30"/>
        </w:numPr>
        <w:spacing w:after="200" w:line="276" w:lineRule="auto"/>
        <w:jc w:val="both"/>
        <w:rPr>
          <w:sz w:val="22"/>
        </w:rPr>
      </w:pPr>
      <w:r>
        <w:rPr>
          <w:sz w:val="22"/>
        </w:rPr>
        <w:t>All workers shall be provided with a written and comprehensible contract outlining their wage conditions and method of payments before entering employment.</w:t>
      </w:r>
    </w:p>
    <w:p w14:paraId="0A14516F" w14:textId="77777777" w:rsidR="004B6A0C" w:rsidRDefault="004B6A0C" w:rsidP="004B6A0C">
      <w:pPr>
        <w:numPr>
          <w:ilvl w:val="0"/>
          <w:numId w:val="30"/>
        </w:numPr>
        <w:spacing w:after="200" w:line="276" w:lineRule="auto"/>
        <w:jc w:val="both"/>
        <w:rPr>
          <w:sz w:val="22"/>
        </w:rPr>
      </w:pPr>
      <w:r>
        <w:rPr>
          <w:sz w:val="22"/>
        </w:rPr>
        <w:lastRenderedPageBreak/>
        <w:t>Working hours shall comply with national laws and benchmark industry standards, whichever affords greater protection. It is recommended that working hours do not exceed 48 hours per week (8 hours per day).</w:t>
      </w:r>
    </w:p>
    <w:p w14:paraId="4884D0F6" w14:textId="77777777" w:rsidR="004B6A0C" w:rsidRDefault="004B6A0C" w:rsidP="004B6A0C">
      <w:pPr>
        <w:numPr>
          <w:ilvl w:val="0"/>
          <w:numId w:val="30"/>
        </w:numPr>
        <w:spacing w:after="200" w:line="276" w:lineRule="auto"/>
        <w:jc w:val="both"/>
        <w:rPr>
          <w:sz w:val="22"/>
        </w:rPr>
      </w:pPr>
      <w:r>
        <w:rPr>
          <w:sz w:val="22"/>
        </w:rPr>
        <w:t xml:space="preserve">Workers shall be provided with at least one day off for every </w:t>
      </w:r>
      <w:proofErr w:type="gramStart"/>
      <w:r>
        <w:rPr>
          <w:sz w:val="22"/>
        </w:rPr>
        <w:t>7 day</w:t>
      </w:r>
      <w:proofErr w:type="gramEnd"/>
      <w:r>
        <w:rPr>
          <w:sz w:val="22"/>
        </w:rPr>
        <w:t xml:space="preserve"> period.</w:t>
      </w:r>
    </w:p>
    <w:p w14:paraId="2A514BB4" w14:textId="77777777" w:rsidR="004B6A0C" w:rsidRDefault="004B6A0C" w:rsidP="004B6A0C">
      <w:pPr>
        <w:numPr>
          <w:ilvl w:val="0"/>
          <w:numId w:val="30"/>
        </w:numPr>
        <w:spacing w:after="200" w:line="276" w:lineRule="auto"/>
        <w:jc w:val="both"/>
        <w:rPr>
          <w:sz w:val="22"/>
        </w:rPr>
      </w:pPr>
      <w:r>
        <w:rPr>
          <w:sz w:val="22"/>
        </w:rPr>
        <w:t>All workers are entitled to a contract of employment that shall be written in a language they understand.</w:t>
      </w:r>
    </w:p>
    <w:p w14:paraId="0BD2062B" w14:textId="77777777" w:rsidR="004B6A0C" w:rsidRDefault="004B6A0C" w:rsidP="004B6A0C">
      <w:pPr>
        <w:numPr>
          <w:ilvl w:val="0"/>
          <w:numId w:val="30"/>
        </w:numPr>
        <w:spacing w:after="200" w:line="276" w:lineRule="auto"/>
        <w:jc w:val="both"/>
        <w:rPr>
          <w:sz w:val="22"/>
        </w:rPr>
      </w:pPr>
      <w:r>
        <w:rPr>
          <w:sz w:val="22"/>
        </w:rPr>
        <w:t>Workers shall receive regular and documented health and safety training, and such training shall be repeated for new workers.</w:t>
      </w:r>
    </w:p>
    <w:p w14:paraId="134367EE" w14:textId="77777777" w:rsidR="004B6A0C" w:rsidRDefault="004B6A0C" w:rsidP="004B6A0C">
      <w:pPr>
        <w:numPr>
          <w:ilvl w:val="0"/>
          <w:numId w:val="30"/>
        </w:numPr>
        <w:spacing w:after="200" w:line="276" w:lineRule="auto"/>
        <w:jc w:val="both"/>
        <w:rPr>
          <w:sz w:val="22"/>
        </w:rPr>
      </w:pPr>
      <w:r>
        <w:rPr>
          <w:sz w:val="22"/>
        </w:rPr>
        <w:t>Access to clean toilet facilities and to portable water, and, if appropriate, sanitary facilities for food storage shall be provided.</w:t>
      </w:r>
    </w:p>
    <w:p w14:paraId="1BF6D3CE" w14:textId="77777777" w:rsidR="004B6A0C" w:rsidRDefault="004B6A0C" w:rsidP="004B6A0C">
      <w:pPr>
        <w:numPr>
          <w:ilvl w:val="0"/>
          <w:numId w:val="30"/>
        </w:numPr>
        <w:spacing w:after="200" w:line="276" w:lineRule="auto"/>
        <w:jc w:val="both"/>
        <w:rPr>
          <w:sz w:val="22"/>
        </w:rPr>
      </w:pPr>
      <w:r>
        <w:rPr>
          <w:sz w:val="22"/>
        </w:rPr>
        <w:t xml:space="preserve">Accommodation, where provided, shall be clean, </w:t>
      </w:r>
      <w:proofErr w:type="gramStart"/>
      <w:r>
        <w:rPr>
          <w:sz w:val="22"/>
        </w:rPr>
        <w:t>safe</w:t>
      </w:r>
      <w:proofErr w:type="gramEnd"/>
      <w:r>
        <w:rPr>
          <w:sz w:val="22"/>
        </w:rPr>
        <w:t xml:space="preserve"> and adequately ventilated, and shall have access to clean toilet facilities and potable water.</w:t>
      </w:r>
    </w:p>
    <w:p w14:paraId="67283E1B" w14:textId="77777777" w:rsidR="004B6A0C" w:rsidRDefault="004B6A0C" w:rsidP="004B6A0C">
      <w:pPr>
        <w:numPr>
          <w:ilvl w:val="0"/>
          <w:numId w:val="30"/>
        </w:numPr>
        <w:spacing w:after="200" w:line="276" w:lineRule="auto"/>
        <w:jc w:val="both"/>
        <w:rPr>
          <w:sz w:val="22"/>
        </w:rPr>
      </w:pPr>
      <w:r>
        <w:rPr>
          <w:sz w:val="22"/>
        </w:rPr>
        <w:t>No Deductions from wages shall be made as a disciplinary measure.</w:t>
      </w:r>
    </w:p>
    <w:p w14:paraId="0DE37B76" w14:textId="77777777" w:rsidR="004B6A0C" w:rsidRDefault="004B6A0C" w:rsidP="004B6A0C">
      <w:pPr>
        <w:numPr>
          <w:ilvl w:val="0"/>
          <w:numId w:val="30"/>
        </w:numPr>
        <w:spacing w:after="200" w:line="276" w:lineRule="auto"/>
        <w:jc w:val="both"/>
        <w:rPr>
          <w:sz w:val="22"/>
        </w:rPr>
      </w:pPr>
      <w:r>
        <w:rPr>
          <w:sz w:val="22"/>
        </w:rPr>
        <w:t xml:space="preserve">Obligations to employees under international conventions and social security laws, and regulations arising from the regular employment relationship, shall not be avoided through the use of </w:t>
      </w:r>
      <w:proofErr w:type="gramStart"/>
      <w:r>
        <w:rPr>
          <w:sz w:val="22"/>
        </w:rPr>
        <w:t>short term</w:t>
      </w:r>
      <w:proofErr w:type="gramEnd"/>
      <w:r>
        <w:rPr>
          <w:sz w:val="22"/>
        </w:rPr>
        <w:t xml:space="preserve"> contracting (such as contract </w:t>
      </w:r>
      <w:proofErr w:type="spellStart"/>
      <w:r>
        <w:rPr>
          <w:sz w:val="22"/>
        </w:rPr>
        <w:t>labour</w:t>
      </w:r>
      <w:proofErr w:type="spellEnd"/>
      <w:r>
        <w:rPr>
          <w:sz w:val="22"/>
        </w:rPr>
        <w:t xml:space="preserve">, casual </w:t>
      </w:r>
      <w:proofErr w:type="spellStart"/>
      <w:r>
        <w:rPr>
          <w:sz w:val="22"/>
        </w:rPr>
        <w:t>labour</w:t>
      </w:r>
      <w:proofErr w:type="spellEnd"/>
      <w:r>
        <w:rPr>
          <w:sz w:val="22"/>
        </w:rPr>
        <w:t xml:space="preserve"> or day </w:t>
      </w:r>
      <w:proofErr w:type="spellStart"/>
      <w:r>
        <w:rPr>
          <w:sz w:val="22"/>
        </w:rPr>
        <w:t>labour</w:t>
      </w:r>
      <w:proofErr w:type="spellEnd"/>
      <w:r>
        <w:rPr>
          <w:sz w:val="22"/>
        </w:rPr>
        <w:t xml:space="preserve">), sub-contractors or other </w:t>
      </w:r>
      <w:proofErr w:type="spellStart"/>
      <w:r>
        <w:rPr>
          <w:sz w:val="22"/>
        </w:rPr>
        <w:t>labour</w:t>
      </w:r>
      <w:proofErr w:type="spellEnd"/>
      <w:r>
        <w:rPr>
          <w:sz w:val="22"/>
        </w:rPr>
        <w:t xml:space="preserve"> relationships.</w:t>
      </w:r>
    </w:p>
    <w:p w14:paraId="6B0415B0" w14:textId="77777777" w:rsidR="004B6A0C" w:rsidRDefault="004B6A0C" w:rsidP="004B6A0C">
      <w:pPr>
        <w:numPr>
          <w:ilvl w:val="0"/>
          <w:numId w:val="30"/>
        </w:numPr>
        <w:spacing w:after="200" w:line="276" w:lineRule="auto"/>
        <w:jc w:val="both"/>
        <w:rPr>
          <w:sz w:val="22"/>
        </w:rPr>
      </w:pPr>
      <w:r>
        <w:rPr>
          <w:sz w:val="22"/>
        </w:rPr>
        <w:t>All workers shall be provided with a contract of employment that shall be written in a language they understand.</w:t>
      </w:r>
    </w:p>
    <w:p w14:paraId="16C0E724" w14:textId="77777777" w:rsidR="004B6A0C" w:rsidRDefault="004B6A0C" w:rsidP="004B6A0C">
      <w:pPr>
        <w:numPr>
          <w:ilvl w:val="0"/>
          <w:numId w:val="30"/>
        </w:numPr>
        <w:spacing w:after="200" w:line="276" w:lineRule="auto"/>
        <w:jc w:val="both"/>
        <w:rPr>
          <w:sz w:val="22"/>
        </w:rPr>
      </w:pPr>
      <w:r>
        <w:rPr>
          <w:sz w:val="22"/>
        </w:rPr>
        <w:t>Hazardous chemicals and other substances shall be carefully managed in accordance with documented safety procedures.</w:t>
      </w:r>
    </w:p>
    <w:p w14:paraId="017020A1" w14:textId="77777777" w:rsidR="004B6A0C" w:rsidRDefault="004B6A0C" w:rsidP="004B6A0C">
      <w:pPr>
        <w:ind w:left="180"/>
        <w:jc w:val="both"/>
        <w:rPr>
          <w:sz w:val="22"/>
        </w:rPr>
      </w:pPr>
    </w:p>
    <w:p w14:paraId="45A07E14" w14:textId="77777777" w:rsidR="004B6A0C" w:rsidRDefault="004B6A0C" w:rsidP="004B6A0C">
      <w:pPr>
        <w:jc w:val="both"/>
        <w:outlineLvl w:val="0"/>
        <w:rPr>
          <w:b/>
          <w:sz w:val="22"/>
        </w:rPr>
      </w:pPr>
      <w:r>
        <w:rPr>
          <w:b/>
          <w:sz w:val="22"/>
        </w:rPr>
        <w:t>CONDITIONS OUTSIDE THE WORKPLACE:</w:t>
      </w:r>
    </w:p>
    <w:p w14:paraId="3911AAF2" w14:textId="77777777" w:rsidR="004B6A0C" w:rsidRDefault="004B6A0C" w:rsidP="004B6A0C">
      <w:pPr>
        <w:jc w:val="both"/>
        <w:outlineLvl w:val="0"/>
        <w:rPr>
          <w:b/>
          <w:sz w:val="22"/>
        </w:rPr>
      </w:pPr>
    </w:p>
    <w:p w14:paraId="75D7D782" w14:textId="77777777" w:rsidR="004B6A0C" w:rsidRDefault="004B6A0C" w:rsidP="004B6A0C">
      <w:pPr>
        <w:numPr>
          <w:ilvl w:val="0"/>
          <w:numId w:val="31"/>
        </w:numPr>
        <w:spacing w:after="200" w:line="276" w:lineRule="auto"/>
        <w:jc w:val="both"/>
        <w:rPr>
          <w:sz w:val="22"/>
        </w:rPr>
      </w:pPr>
      <w:r>
        <w:rPr>
          <w:sz w:val="22"/>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4738F02" w14:textId="77777777" w:rsidR="004B6A0C" w:rsidRDefault="004B6A0C" w:rsidP="004B6A0C">
      <w:pPr>
        <w:numPr>
          <w:ilvl w:val="0"/>
          <w:numId w:val="31"/>
        </w:numPr>
        <w:spacing w:after="200" w:line="276" w:lineRule="auto"/>
        <w:jc w:val="both"/>
        <w:rPr>
          <w:sz w:val="22"/>
        </w:rPr>
      </w:pPr>
      <w:r>
        <w:rPr>
          <w:sz w:val="22"/>
        </w:rPr>
        <w:t xml:space="preserve">Environmental measures shall be taken into consideration throughout the production and distribution chain ranging from the production of raw material to the consumer sale. Local, </w:t>
      </w:r>
      <w:proofErr w:type="gramStart"/>
      <w:r>
        <w:rPr>
          <w:sz w:val="22"/>
        </w:rPr>
        <w:t>regional</w:t>
      </w:r>
      <w:proofErr w:type="gramEnd"/>
      <w:r>
        <w:rPr>
          <w:sz w:val="22"/>
        </w:rPr>
        <w:t xml:space="preserve"> and global environmental aspects shall be considered. The local environment at the production site shall not be exploited or degraded by pollution.</w:t>
      </w:r>
    </w:p>
    <w:p w14:paraId="10423870" w14:textId="3B4AA0B0" w:rsidR="004B6A0C" w:rsidRDefault="004B6A0C" w:rsidP="004B6A0C">
      <w:pPr>
        <w:numPr>
          <w:ilvl w:val="0"/>
          <w:numId w:val="31"/>
        </w:numPr>
        <w:spacing w:after="200" w:line="276" w:lineRule="auto"/>
        <w:jc w:val="both"/>
        <w:rPr>
          <w:sz w:val="22"/>
        </w:rPr>
      </w:pPr>
      <w:r>
        <w:rPr>
          <w:sz w:val="22"/>
        </w:rPr>
        <w:t>National and international environmental legislation and regulations shall be respected.</w:t>
      </w:r>
    </w:p>
    <w:p w14:paraId="39036458" w14:textId="77777777" w:rsidR="00AC40B1" w:rsidRDefault="00AC40B1" w:rsidP="00AC40B1">
      <w:pPr>
        <w:spacing w:after="200" w:line="276" w:lineRule="auto"/>
        <w:ind w:left="720"/>
        <w:jc w:val="both"/>
        <w:rPr>
          <w:sz w:val="22"/>
        </w:rPr>
      </w:pPr>
    </w:p>
    <w:p w14:paraId="577BEC24" w14:textId="77777777" w:rsidR="004B6A0C" w:rsidRDefault="004B6A0C" w:rsidP="004B6A0C">
      <w:pPr>
        <w:jc w:val="both"/>
        <w:outlineLvl w:val="0"/>
        <w:rPr>
          <w:b/>
          <w:sz w:val="22"/>
        </w:rPr>
      </w:pPr>
      <w:r>
        <w:rPr>
          <w:b/>
          <w:sz w:val="22"/>
        </w:rPr>
        <w:lastRenderedPageBreak/>
        <w:t>Relationship with NRC and NRC staff members:</w:t>
      </w:r>
    </w:p>
    <w:p w14:paraId="481EF78C" w14:textId="77777777" w:rsidR="004B6A0C" w:rsidRDefault="004B6A0C" w:rsidP="004B6A0C">
      <w:pPr>
        <w:jc w:val="both"/>
        <w:outlineLvl w:val="0"/>
        <w:rPr>
          <w:b/>
          <w:sz w:val="22"/>
        </w:rPr>
      </w:pPr>
    </w:p>
    <w:p w14:paraId="670B80DC" w14:textId="77777777" w:rsidR="004B6A0C" w:rsidRDefault="004B6A0C" w:rsidP="004B6A0C">
      <w:pPr>
        <w:numPr>
          <w:ilvl w:val="0"/>
          <w:numId w:val="32"/>
        </w:numPr>
        <w:spacing w:after="200" w:line="276" w:lineRule="auto"/>
        <w:jc w:val="both"/>
        <w:rPr>
          <w:sz w:val="22"/>
        </w:rPr>
      </w:pPr>
      <w:r>
        <w:rPr>
          <w:sz w:val="22"/>
        </w:rPr>
        <w:t>Is there any potential conflict of interest between you and your company with any NRC staff member? A conflict of interest can be due to a relationship with staff members such as close family etc.</w:t>
      </w:r>
    </w:p>
    <w:p w14:paraId="3F5B714E" w14:textId="77777777" w:rsidR="004B6A0C" w:rsidRDefault="004B6A0C" w:rsidP="004B6A0C">
      <w:pPr>
        <w:numPr>
          <w:ilvl w:val="0"/>
          <w:numId w:val="32"/>
        </w:numPr>
        <w:spacing w:after="200" w:line="276" w:lineRule="auto"/>
        <w:jc w:val="both"/>
        <w:rPr>
          <w:sz w:val="22"/>
        </w:rPr>
      </w:pPr>
      <w:r>
        <w:rPr>
          <w:sz w:val="22"/>
        </w:rPr>
        <w:t>Hold necessary tax registration and paying taxes according to regulations?</w:t>
      </w:r>
    </w:p>
    <w:p w14:paraId="3216A111" w14:textId="77777777" w:rsidR="004B6A0C" w:rsidRDefault="004B6A0C" w:rsidP="004B6A0C">
      <w:pPr>
        <w:jc w:val="both"/>
        <w:rPr>
          <w:sz w:val="22"/>
        </w:rPr>
      </w:pPr>
    </w:p>
    <w:bookmarkEnd w:id="211"/>
    <w:p w14:paraId="243E2A12" w14:textId="77777777" w:rsidR="004A0538" w:rsidRPr="009B38DE" w:rsidRDefault="004A0538" w:rsidP="004A0538">
      <w:pPr>
        <w:ind w:left="720"/>
        <w:rPr>
          <w:color w:val="FF0000"/>
          <w:sz w:val="22"/>
          <w:szCs w:val="22"/>
        </w:rPr>
      </w:pPr>
    </w:p>
    <w:sectPr w:rsidR="004A0538" w:rsidRPr="009B38DE" w:rsidSect="00C77A07">
      <w:headerReference w:type="default" r:id="rId10"/>
      <w:footerReference w:type="even" r:id="rId11"/>
      <w:footerReference w:type="default" r:id="rId12"/>
      <w:pgSz w:w="12240" w:h="15840"/>
      <w:pgMar w:top="198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70BE" w14:textId="77777777" w:rsidR="00E66061" w:rsidRDefault="00E66061">
      <w:r>
        <w:separator/>
      </w:r>
    </w:p>
  </w:endnote>
  <w:endnote w:type="continuationSeparator" w:id="0">
    <w:p w14:paraId="1AFCACF3" w14:textId="77777777" w:rsidR="00E66061" w:rsidRDefault="00E6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7BD" w14:textId="77777777" w:rsidR="00775873" w:rsidRDefault="00184AC5" w:rsidP="00D1502A">
    <w:pPr>
      <w:pStyle w:val="Footer"/>
      <w:framePr w:wrap="around" w:vAnchor="text" w:hAnchor="margin" w:xAlign="right" w:y="1"/>
      <w:rPr>
        <w:rStyle w:val="PageNumber"/>
      </w:rPr>
    </w:pPr>
    <w:r>
      <w:rPr>
        <w:rStyle w:val="PageNumber"/>
      </w:rPr>
      <w:fldChar w:fldCharType="begin"/>
    </w:r>
    <w:r w:rsidR="00775873">
      <w:rPr>
        <w:rStyle w:val="PageNumber"/>
      </w:rPr>
      <w:instrText xml:space="preserve">PAGE  </w:instrText>
    </w:r>
    <w:r>
      <w:rPr>
        <w:rStyle w:val="PageNumber"/>
      </w:rPr>
      <w:fldChar w:fldCharType="end"/>
    </w:r>
  </w:p>
  <w:p w14:paraId="78F93E0E" w14:textId="77777777" w:rsidR="00775873" w:rsidRDefault="00775873" w:rsidP="00D150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1226" w14:textId="77777777" w:rsidR="00775873" w:rsidRDefault="00775873" w:rsidP="00C523CC">
    <w:pPr>
      <w:pStyle w:val="Footer"/>
      <w:rPr>
        <w:color w:val="FF6600"/>
      </w:rPr>
    </w:pPr>
    <w:r>
      <w:rPr>
        <w:color w:val="FF6600"/>
      </w:rPr>
      <w:t>________________________________________________________________________</w:t>
    </w:r>
    <w:r w:rsidR="00100FBF">
      <w:rPr>
        <w:color w:val="FF6600"/>
      </w:rPr>
      <w:t>______________</w:t>
    </w:r>
  </w:p>
  <w:p w14:paraId="41D8278D" w14:textId="77777777" w:rsidR="00775873" w:rsidRDefault="00775873" w:rsidP="00A940D4">
    <w:pPr>
      <w:pStyle w:val="Footer"/>
      <w:jc w:val="center"/>
      <w:rPr>
        <w:rFonts w:ascii="Arial Narrow" w:hAnsi="Arial Narrow" w:cs="Arial"/>
        <w:color w:val="808080"/>
      </w:rPr>
    </w:pPr>
    <w:r w:rsidRPr="00514638">
      <w:rPr>
        <w:rFonts w:ascii="Arial Narrow" w:hAnsi="Arial Narrow" w:cs="Arial"/>
        <w:color w:val="808080"/>
      </w:rPr>
      <w:t xml:space="preserve">Norwegian Refugee Council, </w:t>
    </w:r>
    <w:r w:rsidR="00302930">
      <w:rPr>
        <w:rFonts w:ascii="Arial Narrow" w:hAnsi="Arial Narrow" w:cs="Arial"/>
        <w:color w:val="808080"/>
      </w:rPr>
      <w:t>Mogadishu, Somalia</w:t>
    </w:r>
  </w:p>
  <w:p w14:paraId="1C722DDB" w14:textId="77777777" w:rsidR="000E5B40" w:rsidRPr="00514638" w:rsidRDefault="000E5B40" w:rsidP="00A940D4">
    <w:pPr>
      <w:pStyle w:val="Footer"/>
      <w:jc w:val="center"/>
      <w:rPr>
        <w:rFonts w:ascii="Arial Narrow" w:hAnsi="Arial Narrow"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AF7D" w14:textId="77777777" w:rsidR="00E66061" w:rsidRDefault="00E66061">
      <w:r>
        <w:separator/>
      </w:r>
    </w:p>
  </w:footnote>
  <w:footnote w:type="continuationSeparator" w:id="0">
    <w:p w14:paraId="5139C672" w14:textId="77777777" w:rsidR="00E66061" w:rsidRDefault="00E6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C85F" w14:textId="67EA8868" w:rsidR="00775873" w:rsidRDefault="00C77A07">
    <w:pPr>
      <w:pStyle w:val="Header"/>
    </w:pPr>
    <w:r w:rsidRPr="00644CD5">
      <w:rPr>
        <w:rFonts w:ascii="Verdana" w:hAnsi="Verdana" w:cs="Arial"/>
        <w:b/>
        <w:noProof/>
        <w:sz w:val="28"/>
        <w:szCs w:val="28"/>
      </w:rPr>
      <w:drawing>
        <wp:anchor distT="0" distB="0" distL="114300" distR="114300" simplePos="0" relativeHeight="251659264" behindDoc="1" locked="0" layoutInCell="1" allowOverlap="1" wp14:anchorId="2B7FE52F" wp14:editId="7EA5B510">
          <wp:simplePos x="0" y="0"/>
          <wp:positionH relativeFrom="column">
            <wp:posOffset>-742950</wp:posOffset>
          </wp:positionH>
          <wp:positionV relativeFrom="paragraph">
            <wp:posOffset>-248285</wp:posOffset>
          </wp:positionV>
          <wp:extent cx="2781300" cy="1009650"/>
          <wp:effectExtent l="0" t="0" r="0" b="0"/>
          <wp:wrapNone/>
          <wp:docPr id="5" name="Picture 5" descr="NRC_ENG_logo_horizontal_RGB_pos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C_ENG_logo_horizontal_RGB_pos_RIGHT"/>
                  <pic:cNvPicPr>
                    <a:picLocks noChangeAspect="1" noChangeArrowheads="1"/>
                  </pic:cNvPicPr>
                </pic:nvPicPr>
                <pic:blipFill>
                  <a:blip r:embed="rId1" cstate="print"/>
                  <a:srcRect/>
                  <a:stretch>
                    <a:fillRect/>
                  </a:stretch>
                </pic:blipFill>
                <pic:spPr bwMode="auto">
                  <a:xfrm>
                    <a:off x="0" y="0"/>
                    <a:ext cx="2781300" cy="1009650"/>
                  </a:xfrm>
                  <a:prstGeom prst="rect">
                    <a:avLst/>
                  </a:prstGeom>
                  <a:noFill/>
                  <a:ln w="9525">
                    <a:noFill/>
                    <a:miter lim="800000"/>
                    <a:headEnd/>
                    <a:tailEnd/>
                  </a:ln>
                </pic:spPr>
              </pic:pic>
            </a:graphicData>
          </a:graphic>
          <wp14:sizeRelV relativeFrom="margin">
            <wp14:pctHeight>0</wp14:pctHeight>
          </wp14:sizeRelV>
        </wp:anchor>
      </w:drawing>
    </w:r>
  </w:p>
  <w:p w14:paraId="797BD9EC" w14:textId="77777777" w:rsidR="00775873" w:rsidRDefault="00775873">
    <w:pPr>
      <w:pStyle w:val="Header"/>
    </w:pPr>
  </w:p>
  <w:p w14:paraId="1F6424DA" w14:textId="77777777" w:rsidR="00775873" w:rsidRDefault="00775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AB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1A83B95"/>
    <w:multiLevelType w:val="hybridMultilevel"/>
    <w:tmpl w:val="1012D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4508A"/>
    <w:multiLevelType w:val="hybridMultilevel"/>
    <w:tmpl w:val="0B06533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DB45B1"/>
    <w:multiLevelType w:val="hybridMultilevel"/>
    <w:tmpl w:val="A910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E56A2"/>
    <w:multiLevelType w:val="hybridMultilevel"/>
    <w:tmpl w:val="C538A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D26AE"/>
    <w:multiLevelType w:val="hybridMultilevel"/>
    <w:tmpl w:val="25CC45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FE7449"/>
    <w:multiLevelType w:val="hybridMultilevel"/>
    <w:tmpl w:val="AD7CE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C054CC"/>
    <w:multiLevelType w:val="hybridMultilevel"/>
    <w:tmpl w:val="D0249D8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255550"/>
    <w:multiLevelType w:val="hybridMultilevel"/>
    <w:tmpl w:val="5114F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A2552D"/>
    <w:multiLevelType w:val="hybridMultilevel"/>
    <w:tmpl w:val="BAD8981A"/>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0" w15:restartNumberingAfterBreak="0">
    <w:nsid w:val="227466B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2E02EAB"/>
    <w:multiLevelType w:val="hybridMultilevel"/>
    <w:tmpl w:val="D8640C5A"/>
    <w:lvl w:ilvl="0" w:tplc="0BB0D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936A21"/>
    <w:multiLevelType w:val="hybridMultilevel"/>
    <w:tmpl w:val="C538A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721B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8060A3D"/>
    <w:multiLevelType w:val="hybridMultilevel"/>
    <w:tmpl w:val="A84272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C4426"/>
    <w:multiLevelType w:val="hybridMultilevel"/>
    <w:tmpl w:val="822EAA8C"/>
    <w:lvl w:ilvl="0" w:tplc="B7F83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F4753"/>
    <w:multiLevelType w:val="hybridMultilevel"/>
    <w:tmpl w:val="E830004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8C31BB"/>
    <w:multiLevelType w:val="hybridMultilevel"/>
    <w:tmpl w:val="299E18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E95E65"/>
    <w:multiLevelType w:val="hybridMultilevel"/>
    <w:tmpl w:val="3DBCB4B2"/>
    <w:lvl w:ilvl="0" w:tplc="AB60F0C2">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ED5FAF"/>
    <w:multiLevelType w:val="hybridMultilevel"/>
    <w:tmpl w:val="1316A5B6"/>
    <w:lvl w:ilvl="0" w:tplc="3558CCFA">
      <w:numFmt w:val="bullet"/>
      <w:lvlText w:val="-"/>
      <w:lvlJc w:val="left"/>
      <w:pPr>
        <w:ind w:left="463" w:hanging="360"/>
      </w:pPr>
      <w:rPr>
        <w:rFonts w:ascii="Times New Roman" w:eastAsia="Arial" w:hAnsi="Times New Roman"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0" w15:restartNumberingAfterBreak="0">
    <w:nsid w:val="4D8F21CE"/>
    <w:multiLevelType w:val="multilevel"/>
    <w:tmpl w:val="ED96573E"/>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5006308E"/>
    <w:multiLevelType w:val="hybridMultilevel"/>
    <w:tmpl w:val="9348B3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E36845"/>
    <w:multiLevelType w:val="hybridMultilevel"/>
    <w:tmpl w:val="EE667D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D443D44"/>
    <w:multiLevelType w:val="hybridMultilevel"/>
    <w:tmpl w:val="39CCA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A1093"/>
    <w:multiLevelType w:val="multilevel"/>
    <w:tmpl w:val="36CE06E2"/>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b/>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2160"/>
        </w:tabs>
        <w:ind w:left="2160" w:hanging="1080"/>
      </w:pPr>
      <w:rPr>
        <w:b/>
      </w:rPr>
    </w:lvl>
    <w:lvl w:ilvl="4">
      <w:start w:val="1"/>
      <w:numFmt w:val="decimal"/>
      <w:isLgl/>
      <w:lvlText w:val="%1.%2.%3.%4.%5"/>
      <w:lvlJc w:val="left"/>
      <w:pPr>
        <w:tabs>
          <w:tab w:val="num" w:pos="2520"/>
        </w:tabs>
        <w:ind w:left="2520" w:hanging="1080"/>
      </w:pPr>
      <w:rPr>
        <w:b/>
      </w:rPr>
    </w:lvl>
    <w:lvl w:ilvl="5">
      <w:start w:val="1"/>
      <w:numFmt w:val="decimal"/>
      <w:isLgl/>
      <w:lvlText w:val="%1.%2.%3.%4.%5.%6"/>
      <w:lvlJc w:val="left"/>
      <w:pPr>
        <w:tabs>
          <w:tab w:val="num" w:pos="3240"/>
        </w:tabs>
        <w:ind w:left="3240" w:hanging="1440"/>
      </w:pPr>
      <w:rPr>
        <w:b/>
      </w:rPr>
    </w:lvl>
    <w:lvl w:ilvl="6">
      <w:start w:val="1"/>
      <w:numFmt w:val="decimal"/>
      <w:isLgl/>
      <w:lvlText w:val="%1.%2.%3.%4.%5.%6.%7"/>
      <w:lvlJc w:val="left"/>
      <w:pPr>
        <w:tabs>
          <w:tab w:val="num" w:pos="3600"/>
        </w:tabs>
        <w:ind w:left="3600" w:hanging="1440"/>
      </w:pPr>
      <w:rPr>
        <w:b/>
      </w:rPr>
    </w:lvl>
    <w:lvl w:ilvl="7">
      <w:start w:val="1"/>
      <w:numFmt w:val="decimal"/>
      <w:isLgl/>
      <w:lvlText w:val="%1.%2.%3.%4.%5.%6.%7.%8"/>
      <w:lvlJc w:val="left"/>
      <w:pPr>
        <w:tabs>
          <w:tab w:val="num" w:pos="4320"/>
        </w:tabs>
        <w:ind w:left="4320" w:hanging="1800"/>
      </w:pPr>
      <w:rPr>
        <w:b/>
      </w:rPr>
    </w:lvl>
    <w:lvl w:ilvl="8">
      <w:start w:val="1"/>
      <w:numFmt w:val="decimal"/>
      <w:isLgl/>
      <w:lvlText w:val="%1.%2.%3.%4.%5.%6.%7.%8.%9"/>
      <w:lvlJc w:val="left"/>
      <w:pPr>
        <w:tabs>
          <w:tab w:val="num" w:pos="4680"/>
        </w:tabs>
        <w:ind w:left="4680" w:hanging="1800"/>
      </w:pPr>
      <w:rPr>
        <w:b/>
      </w:rPr>
    </w:lvl>
  </w:abstractNum>
  <w:abstractNum w:abstractNumId="26" w15:restartNumberingAfterBreak="0">
    <w:nsid w:val="671A27BE"/>
    <w:multiLevelType w:val="hybridMultilevel"/>
    <w:tmpl w:val="B5D2D5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A1E462E"/>
    <w:multiLevelType w:val="hybridMultilevel"/>
    <w:tmpl w:val="4EC097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12416"/>
    <w:multiLevelType w:val="hybridMultilevel"/>
    <w:tmpl w:val="6AD61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F3C21"/>
    <w:multiLevelType w:val="hybridMultilevel"/>
    <w:tmpl w:val="DD20B270"/>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DE2A0F"/>
    <w:multiLevelType w:val="hybridMultilevel"/>
    <w:tmpl w:val="600E5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55AA5"/>
    <w:multiLevelType w:val="hybridMultilevel"/>
    <w:tmpl w:val="B49082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91389B"/>
    <w:multiLevelType w:val="hybridMultilevel"/>
    <w:tmpl w:val="C4D49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31"/>
  </w:num>
  <w:num w:numId="4">
    <w:abstractNumId w:val="1"/>
  </w:num>
  <w:num w:numId="5">
    <w:abstractNumId w:val="21"/>
  </w:num>
  <w:num w:numId="6">
    <w:abstractNumId w:val="16"/>
  </w:num>
  <w:num w:numId="7">
    <w:abstractNumId w:val="5"/>
  </w:num>
  <w:num w:numId="8">
    <w:abstractNumId w:val="18"/>
  </w:num>
  <w:num w:numId="9">
    <w:abstractNumId w:val="29"/>
  </w:num>
  <w:num w:numId="10">
    <w:abstractNumId w:val="28"/>
  </w:num>
  <w:num w:numId="11">
    <w:abstractNumId w:val="27"/>
  </w:num>
  <w:num w:numId="12">
    <w:abstractNumId w:val="3"/>
  </w:num>
  <w:num w:numId="13">
    <w:abstractNumId w:val="24"/>
  </w:num>
  <w:num w:numId="14">
    <w:abstractNumId w:val="11"/>
  </w:num>
  <w:num w:numId="15">
    <w:abstractNumId w:val="2"/>
  </w:num>
  <w:num w:numId="16">
    <w:abstractNumId w:val="4"/>
  </w:num>
  <w:num w:numId="17">
    <w:abstractNumId w:val="22"/>
  </w:num>
  <w:num w:numId="18">
    <w:abstractNumId w:val="14"/>
  </w:num>
  <w:num w:numId="19">
    <w:abstractNumId w:val="8"/>
  </w:num>
  <w:num w:numId="20">
    <w:abstractNumId w:val="12"/>
  </w:num>
  <w:num w:numId="21">
    <w:abstractNumId w:val="15"/>
  </w:num>
  <w:num w:numId="22">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num>
  <w:num w:numId="28">
    <w:abstractNumId w:val="10"/>
    <w:lvlOverride w:ilvl="0">
      <w:startOverride w:val="1"/>
    </w:lvlOverride>
  </w:num>
  <w:num w:numId="29">
    <w:abstractNumId w:val="0"/>
    <w:lvlOverride w:ilvl="0">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A1"/>
    <w:rsid w:val="00003F72"/>
    <w:rsid w:val="00012305"/>
    <w:rsid w:val="000150C5"/>
    <w:rsid w:val="0002052F"/>
    <w:rsid w:val="00020DE0"/>
    <w:rsid w:val="00020FA7"/>
    <w:rsid w:val="000217CA"/>
    <w:rsid w:val="000264A7"/>
    <w:rsid w:val="00036E35"/>
    <w:rsid w:val="00040DF6"/>
    <w:rsid w:val="00047FAF"/>
    <w:rsid w:val="000502C6"/>
    <w:rsid w:val="000522E3"/>
    <w:rsid w:val="00052CD6"/>
    <w:rsid w:val="00064B65"/>
    <w:rsid w:val="00066318"/>
    <w:rsid w:val="000714FE"/>
    <w:rsid w:val="00073DE6"/>
    <w:rsid w:val="00073F10"/>
    <w:rsid w:val="00074B2F"/>
    <w:rsid w:val="0008063D"/>
    <w:rsid w:val="00087013"/>
    <w:rsid w:val="0009464D"/>
    <w:rsid w:val="000950C1"/>
    <w:rsid w:val="000A0D2C"/>
    <w:rsid w:val="000A766E"/>
    <w:rsid w:val="000B23BF"/>
    <w:rsid w:val="000B2A68"/>
    <w:rsid w:val="000B7268"/>
    <w:rsid w:val="000C016A"/>
    <w:rsid w:val="000E5B40"/>
    <w:rsid w:val="00100FBF"/>
    <w:rsid w:val="00101FC7"/>
    <w:rsid w:val="00105951"/>
    <w:rsid w:val="0011463E"/>
    <w:rsid w:val="00126C30"/>
    <w:rsid w:val="00131A89"/>
    <w:rsid w:val="00136DA6"/>
    <w:rsid w:val="00137744"/>
    <w:rsid w:val="001500B4"/>
    <w:rsid w:val="00152542"/>
    <w:rsid w:val="001534BA"/>
    <w:rsid w:val="001604B1"/>
    <w:rsid w:val="001748FC"/>
    <w:rsid w:val="00174B19"/>
    <w:rsid w:val="00175EC1"/>
    <w:rsid w:val="00177C2F"/>
    <w:rsid w:val="001803E5"/>
    <w:rsid w:val="00184AC5"/>
    <w:rsid w:val="00185A93"/>
    <w:rsid w:val="001874E4"/>
    <w:rsid w:val="00187E43"/>
    <w:rsid w:val="00190DD5"/>
    <w:rsid w:val="0019352C"/>
    <w:rsid w:val="00193F61"/>
    <w:rsid w:val="001A2C76"/>
    <w:rsid w:val="001A47A9"/>
    <w:rsid w:val="001A4CD7"/>
    <w:rsid w:val="001A5B3B"/>
    <w:rsid w:val="001B4A18"/>
    <w:rsid w:val="001B5D42"/>
    <w:rsid w:val="001C5495"/>
    <w:rsid w:val="001C7106"/>
    <w:rsid w:val="001C790E"/>
    <w:rsid w:val="001D1A81"/>
    <w:rsid w:val="001E6EEA"/>
    <w:rsid w:val="001E7552"/>
    <w:rsid w:val="001F133B"/>
    <w:rsid w:val="001F4308"/>
    <w:rsid w:val="001F4F02"/>
    <w:rsid w:val="002043EA"/>
    <w:rsid w:val="002044CF"/>
    <w:rsid w:val="00205777"/>
    <w:rsid w:val="0020726C"/>
    <w:rsid w:val="00207396"/>
    <w:rsid w:val="00214D3D"/>
    <w:rsid w:val="00216F8F"/>
    <w:rsid w:val="00224123"/>
    <w:rsid w:val="00224E43"/>
    <w:rsid w:val="002327E2"/>
    <w:rsid w:val="0023470F"/>
    <w:rsid w:val="0023776A"/>
    <w:rsid w:val="00245D0E"/>
    <w:rsid w:val="00250FE2"/>
    <w:rsid w:val="00251409"/>
    <w:rsid w:val="00254695"/>
    <w:rsid w:val="002567C2"/>
    <w:rsid w:val="00262E86"/>
    <w:rsid w:val="00265CA2"/>
    <w:rsid w:val="00267490"/>
    <w:rsid w:val="00271B7C"/>
    <w:rsid w:val="00271D80"/>
    <w:rsid w:val="00272642"/>
    <w:rsid w:val="00274CEA"/>
    <w:rsid w:val="002804A3"/>
    <w:rsid w:val="0028459D"/>
    <w:rsid w:val="00285B98"/>
    <w:rsid w:val="00290AF1"/>
    <w:rsid w:val="00293200"/>
    <w:rsid w:val="002B0BC1"/>
    <w:rsid w:val="002C2D60"/>
    <w:rsid w:val="002C73F3"/>
    <w:rsid w:val="002D58EB"/>
    <w:rsid w:val="002E03FA"/>
    <w:rsid w:val="002E171F"/>
    <w:rsid w:val="002E1A9E"/>
    <w:rsid w:val="002F706C"/>
    <w:rsid w:val="002F71FE"/>
    <w:rsid w:val="002F7275"/>
    <w:rsid w:val="00302930"/>
    <w:rsid w:val="00302D3B"/>
    <w:rsid w:val="00312613"/>
    <w:rsid w:val="003160E3"/>
    <w:rsid w:val="00322DA4"/>
    <w:rsid w:val="003245D2"/>
    <w:rsid w:val="00325658"/>
    <w:rsid w:val="00325BF0"/>
    <w:rsid w:val="003274AA"/>
    <w:rsid w:val="003335FF"/>
    <w:rsid w:val="00340769"/>
    <w:rsid w:val="00351997"/>
    <w:rsid w:val="00356844"/>
    <w:rsid w:val="003653A0"/>
    <w:rsid w:val="00367182"/>
    <w:rsid w:val="003777B0"/>
    <w:rsid w:val="00382F32"/>
    <w:rsid w:val="00383C08"/>
    <w:rsid w:val="00392457"/>
    <w:rsid w:val="00392B60"/>
    <w:rsid w:val="00394FFD"/>
    <w:rsid w:val="00395308"/>
    <w:rsid w:val="00395CAF"/>
    <w:rsid w:val="003A29BA"/>
    <w:rsid w:val="003A780D"/>
    <w:rsid w:val="003C2797"/>
    <w:rsid w:val="003C7A10"/>
    <w:rsid w:val="003D33F6"/>
    <w:rsid w:val="003D7E03"/>
    <w:rsid w:val="003F2020"/>
    <w:rsid w:val="003F4F8A"/>
    <w:rsid w:val="00411E57"/>
    <w:rsid w:val="00420CD3"/>
    <w:rsid w:val="0042402C"/>
    <w:rsid w:val="004264B9"/>
    <w:rsid w:val="004304EF"/>
    <w:rsid w:val="00434835"/>
    <w:rsid w:val="00437B74"/>
    <w:rsid w:val="00440299"/>
    <w:rsid w:val="0044278B"/>
    <w:rsid w:val="0046397F"/>
    <w:rsid w:val="004726EC"/>
    <w:rsid w:val="00472B52"/>
    <w:rsid w:val="00473BF9"/>
    <w:rsid w:val="004766D4"/>
    <w:rsid w:val="0048150C"/>
    <w:rsid w:val="00497770"/>
    <w:rsid w:val="00497C9D"/>
    <w:rsid w:val="004A0538"/>
    <w:rsid w:val="004A4E1B"/>
    <w:rsid w:val="004B30A3"/>
    <w:rsid w:val="004B6A0C"/>
    <w:rsid w:val="004B7B25"/>
    <w:rsid w:val="004C2B9A"/>
    <w:rsid w:val="004C4AA0"/>
    <w:rsid w:val="004C4D5E"/>
    <w:rsid w:val="004C5562"/>
    <w:rsid w:val="004D07FE"/>
    <w:rsid w:val="004D10AE"/>
    <w:rsid w:val="004D3664"/>
    <w:rsid w:val="004D4AEA"/>
    <w:rsid w:val="004D61D0"/>
    <w:rsid w:val="004D7DFE"/>
    <w:rsid w:val="004F1D43"/>
    <w:rsid w:val="0050399C"/>
    <w:rsid w:val="00506E41"/>
    <w:rsid w:val="00507A15"/>
    <w:rsid w:val="00510827"/>
    <w:rsid w:val="00517C58"/>
    <w:rsid w:val="00526CED"/>
    <w:rsid w:val="0052751D"/>
    <w:rsid w:val="00543DE9"/>
    <w:rsid w:val="0055208E"/>
    <w:rsid w:val="00562F64"/>
    <w:rsid w:val="00563F22"/>
    <w:rsid w:val="00564B87"/>
    <w:rsid w:val="00573814"/>
    <w:rsid w:val="00582AA2"/>
    <w:rsid w:val="0059107B"/>
    <w:rsid w:val="0059152F"/>
    <w:rsid w:val="005921FB"/>
    <w:rsid w:val="005A51A1"/>
    <w:rsid w:val="005B675B"/>
    <w:rsid w:val="005B7390"/>
    <w:rsid w:val="005B7952"/>
    <w:rsid w:val="005B7FE1"/>
    <w:rsid w:val="005C026F"/>
    <w:rsid w:val="005C083B"/>
    <w:rsid w:val="005C2C58"/>
    <w:rsid w:val="005D1B94"/>
    <w:rsid w:val="005D22AF"/>
    <w:rsid w:val="005D4C9D"/>
    <w:rsid w:val="005E1264"/>
    <w:rsid w:val="005E38D2"/>
    <w:rsid w:val="005F2B16"/>
    <w:rsid w:val="005F37B3"/>
    <w:rsid w:val="005F5117"/>
    <w:rsid w:val="005F5F3C"/>
    <w:rsid w:val="006033FD"/>
    <w:rsid w:val="006034B3"/>
    <w:rsid w:val="00604287"/>
    <w:rsid w:val="00614A8D"/>
    <w:rsid w:val="00642167"/>
    <w:rsid w:val="00644CD5"/>
    <w:rsid w:val="006606DC"/>
    <w:rsid w:val="00663735"/>
    <w:rsid w:val="00671B63"/>
    <w:rsid w:val="006738A3"/>
    <w:rsid w:val="00683CDC"/>
    <w:rsid w:val="0068559A"/>
    <w:rsid w:val="00691105"/>
    <w:rsid w:val="006967C7"/>
    <w:rsid w:val="006A105A"/>
    <w:rsid w:val="006A1070"/>
    <w:rsid w:val="006A1940"/>
    <w:rsid w:val="006A6153"/>
    <w:rsid w:val="006B05EA"/>
    <w:rsid w:val="006B563C"/>
    <w:rsid w:val="006B57ED"/>
    <w:rsid w:val="006B5DD5"/>
    <w:rsid w:val="006C64CE"/>
    <w:rsid w:val="006D0248"/>
    <w:rsid w:val="006E481D"/>
    <w:rsid w:val="006F1580"/>
    <w:rsid w:val="00701039"/>
    <w:rsid w:val="0070700E"/>
    <w:rsid w:val="0071036B"/>
    <w:rsid w:val="00716DF1"/>
    <w:rsid w:val="00725870"/>
    <w:rsid w:val="00730BBA"/>
    <w:rsid w:val="00740740"/>
    <w:rsid w:val="00744060"/>
    <w:rsid w:val="0076217C"/>
    <w:rsid w:val="007712AF"/>
    <w:rsid w:val="00772AA8"/>
    <w:rsid w:val="00775873"/>
    <w:rsid w:val="00775903"/>
    <w:rsid w:val="00780315"/>
    <w:rsid w:val="00780D2F"/>
    <w:rsid w:val="0078671E"/>
    <w:rsid w:val="00795605"/>
    <w:rsid w:val="007B2B92"/>
    <w:rsid w:val="007D403D"/>
    <w:rsid w:val="007E5E71"/>
    <w:rsid w:val="007F18ED"/>
    <w:rsid w:val="007F1FC5"/>
    <w:rsid w:val="007F3A4B"/>
    <w:rsid w:val="007F7654"/>
    <w:rsid w:val="00803D7B"/>
    <w:rsid w:val="00807879"/>
    <w:rsid w:val="008160F5"/>
    <w:rsid w:val="00820694"/>
    <w:rsid w:val="00824FB6"/>
    <w:rsid w:val="00832CFD"/>
    <w:rsid w:val="0083768D"/>
    <w:rsid w:val="00840004"/>
    <w:rsid w:val="008473FE"/>
    <w:rsid w:val="008835D9"/>
    <w:rsid w:val="008915F2"/>
    <w:rsid w:val="00891EDD"/>
    <w:rsid w:val="00891F5B"/>
    <w:rsid w:val="00892EED"/>
    <w:rsid w:val="00892EEF"/>
    <w:rsid w:val="00896595"/>
    <w:rsid w:val="008A7E28"/>
    <w:rsid w:val="008B1BE3"/>
    <w:rsid w:val="008B5092"/>
    <w:rsid w:val="008B53FD"/>
    <w:rsid w:val="008B72D4"/>
    <w:rsid w:val="008C0D39"/>
    <w:rsid w:val="008D170C"/>
    <w:rsid w:val="008D3359"/>
    <w:rsid w:val="008D51FA"/>
    <w:rsid w:val="008D7003"/>
    <w:rsid w:val="008E2354"/>
    <w:rsid w:val="008F4F7A"/>
    <w:rsid w:val="009021AB"/>
    <w:rsid w:val="00903318"/>
    <w:rsid w:val="00903B15"/>
    <w:rsid w:val="00906FC6"/>
    <w:rsid w:val="00911591"/>
    <w:rsid w:val="00916BE2"/>
    <w:rsid w:val="009209F3"/>
    <w:rsid w:val="00920CF2"/>
    <w:rsid w:val="009225BF"/>
    <w:rsid w:val="00932F79"/>
    <w:rsid w:val="009359F1"/>
    <w:rsid w:val="00941EF9"/>
    <w:rsid w:val="00942DF2"/>
    <w:rsid w:val="00953325"/>
    <w:rsid w:val="00954087"/>
    <w:rsid w:val="00961A44"/>
    <w:rsid w:val="00965EDA"/>
    <w:rsid w:val="00984704"/>
    <w:rsid w:val="00987608"/>
    <w:rsid w:val="00992581"/>
    <w:rsid w:val="00996E35"/>
    <w:rsid w:val="009A380A"/>
    <w:rsid w:val="009A4EBE"/>
    <w:rsid w:val="009A518B"/>
    <w:rsid w:val="009B38DE"/>
    <w:rsid w:val="009C2788"/>
    <w:rsid w:val="009C3B89"/>
    <w:rsid w:val="009C4DBA"/>
    <w:rsid w:val="009D0402"/>
    <w:rsid w:val="009D3C74"/>
    <w:rsid w:val="00A0162C"/>
    <w:rsid w:val="00A0350D"/>
    <w:rsid w:val="00A05B8D"/>
    <w:rsid w:val="00A062E4"/>
    <w:rsid w:val="00A072C9"/>
    <w:rsid w:val="00A16D61"/>
    <w:rsid w:val="00A2384C"/>
    <w:rsid w:val="00A26205"/>
    <w:rsid w:val="00A352DB"/>
    <w:rsid w:val="00A36200"/>
    <w:rsid w:val="00A379A4"/>
    <w:rsid w:val="00A4019B"/>
    <w:rsid w:val="00A412D2"/>
    <w:rsid w:val="00A45C42"/>
    <w:rsid w:val="00A70974"/>
    <w:rsid w:val="00A811A4"/>
    <w:rsid w:val="00A85906"/>
    <w:rsid w:val="00A86B90"/>
    <w:rsid w:val="00A90504"/>
    <w:rsid w:val="00A90617"/>
    <w:rsid w:val="00A940D4"/>
    <w:rsid w:val="00AA3B0F"/>
    <w:rsid w:val="00AB6D6F"/>
    <w:rsid w:val="00AC40B1"/>
    <w:rsid w:val="00AC5419"/>
    <w:rsid w:val="00AD0AFC"/>
    <w:rsid w:val="00AD2A53"/>
    <w:rsid w:val="00AE358B"/>
    <w:rsid w:val="00AE45A7"/>
    <w:rsid w:val="00AF08C3"/>
    <w:rsid w:val="00AF0B9D"/>
    <w:rsid w:val="00AF7EB3"/>
    <w:rsid w:val="00B001E3"/>
    <w:rsid w:val="00B02166"/>
    <w:rsid w:val="00B03164"/>
    <w:rsid w:val="00B03951"/>
    <w:rsid w:val="00B03FFA"/>
    <w:rsid w:val="00B070DA"/>
    <w:rsid w:val="00B2081C"/>
    <w:rsid w:val="00B24063"/>
    <w:rsid w:val="00B254E5"/>
    <w:rsid w:val="00B26580"/>
    <w:rsid w:val="00B31464"/>
    <w:rsid w:val="00B328D7"/>
    <w:rsid w:val="00B3384C"/>
    <w:rsid w:val="00B4376C"/>
    <w:rsid w:val="00B4487F"/>
    <w:rsid w:val="00B5569C"/>
    <w:rsid w:val="00B653DD"/>
    <w:rsid w:val="00B765EC"/>
    <w:rsid w:val="00B8034A"/>
    <w:rsid w:val="00B8645D"/>
    <w:rsid w:val="00B92A26"/>
    <w:rsid w:val="00B92FAE"/>
    <w:rsid w:val="00B95E9B"/>
    <w:rsid w:val="00BA63C1"/>
    <w:rsid w:val="00BB0104"/>
    <w:rsid w:val="00BB2E8A"/>
    <w:rsid w:val="00BB359A"/>
    <w:rsid w:val="00BB505F"/>
    <w:rsid w:val="00BD56AD"/>
    <w:rsid w:val="00BE1D01"/>
    <w:rsid w:val="00BE28FB"/>
    <w:rsid w:val="00BE388F"/>
    <w:rsid w:val="00BE7388"/>
    <w:rsid w:val="00BF12F6"/>
    <w:rsid w:val="00BF654B"/>
    <w:rsid w:val="00C1008E"/>
    <w:rsid w:val="00C12EBC"/>
    <w:rsid w:val="00C23965"/>
    <w:rsid w:val="00C23DCE"/>
    <w:rsid w:val="00C243D8"/>
    <w:rsid w:val="00C264AA"/>
    <w:rsid w:val="00C346CE"/>
    <w:rsid w:val="00C431EF"/>
    <w:rsid w:val="00C523CC"/>
    <w:rsid w:val="00C5369F"/>
    <w:rsid w:val="00C76312"/>
    <w:rsid w:val="00C76889"/>
    <w:rsid w:val="00C77A07"/>
    <w:rsid w:val="00C81473"/>
    <w:rsid w:val="00C832EF"/>
    <w:rsid w:val="00C9307A"/>
    <w:rsid w:val="00C93A88"/>
    <w:rsid w:val="00C93DA4"/>
    <w:rsid w:val="00C944DF"/>
    <w:rsid w:val="00CC145F"/>
    <w:rsid w:val="00CC1C98"/>
    <w:rsid w:val="00CC7CE0"/>
    <w:rsid w:val="00CD43E3"/>
    <w:rsid w:val="00CD4DC5"/>
    <w:rsid w:val="00CD7CDA"/>
    <w:rsid w:val="00CE082E"/>
    <w:rsid w:val="00CE180E"/>
    <w:rsid w:val="00CE32F8"/>
    <w:rsid w:val="00CF16CD"/>
    <w:rsid w:val="00D00CCB"/>
    <w:rsid w:val="00D122D6"/>
    <w:rsid w:val="00D12B21"/>
    <w:rsid w:val="00D1502A"/>
    <w:rsid w:val="00D21D53"/>
    <w:rsid w:val="00D231F7"/>
    <w:rsid w:val="00D27D86"/>
    <w:rsid w:val="00D33137"/>
    <w:rsid w:val="00D33FEF"/>
    <w:rsid w:val="00D568F7"/>
    <w:rsid w:val="00D62C02"/>
    <w:rsid w:val="00D639E1"/>
    <w:rsid w:val="00D67865"/>
    <w:rsid w:val="00D719F1"/>
    <w:rsid w:val="00D728F9"/>
    <w:rsid w:val="00D76090"/>
    <w:rsid w:val="00D83318"/>
    <w:rsid w:val="00D84B22"/>
    <w:rsid w:val="00D90EEF"/>
    <w:rsid w:val="00D94FCC"/>
    <w:rsid w:val="00DA0ED6"/>
    <w:rsid w:val="00DA3247"/>
    <w:rsid w:val="00DB0D4E"/>
    <w:rsid w:val="00DB1A76"/>
    <w:rsid w:val="00DB62F9"/>
    <w:rsid w:val="00DC04D4"/>
    <w:rsid w:val="00DC3CDE"/>
    <w:rsid w:val="00DC5C24"/>
    <w:rsid w:val="00DD2F19"/>
    <w:rsid w:val="00DD77A8"/>
    <w:rsid w:val="00DE065A"/>
    <w:rsid w:val="00DF3FF3"/>
    <w:rsid w:val="00DF5AA4"/>
    <w:rsid w:val="00E03525"/>
    <w:rsid w:val="00E058F0"/>
    <w:rsid w:val="00E068E6"/>
    <w:rsid w:val="00E13472"/>
    <w:rsid w:val="00E15C1F"/>
    <w:rsid w:val="00E251A2"/>
    <w:rsid w:val="00E2671C"/>
    <w:rsid w:val="00E47C0A"/>
    <w:rsid w:val="00E47F2F"/>
    <w:rsid w:val="00E573E7"/>
    <w:rsid w:val="00E63674"/>
    <w:rsid w:val="00E66061"/>
    <w:rsid w:val="00E71043"/>
    <w:rsid w:val="00E72918"/>
    <w:rsid w:val="00E765D0"/>
    <w:rsid w:val="00E77B38"/>
    <w:rsid w:val="00E8081D"/>
    <w:rsid w:val="00E8607A"/>
    <w:rsid w:val="00E92AC8"/>
    <w:rsid w:val="00EA0CFB"/>
    <w:rsid w:val="00EA11FA"/>
    <w:rsid w:val="00EA218C"/>
    <w:rsid w:val="00EA4894"/>
    <w:rsid w:val="00EA4C93"/>
    <w:rsid w:val="00EB46C5"/>
    <w:rsid w:val="00EB74B4"/>
    <w:rsid w:val="00EC3622"/>
    <w:rsid w:val="00ED0FA7"/>
    <w:rsid w:val="00ED3326"/>
    <w:rsid w:val="00EE5574"/>
    <w:rsid w:val="00EE6141"/>
    <w:rsid w:val="00EF152B"/>
    <w:rsid w:val="00EF5390"/>
    <w:rsid w:val="00EF7D8C"/>
    <w:rsid w:val="00F001D4"/>
    <w:rsid w:val="00F079F7"/>
    <w:rsid w:val="00F1623C"/>
    <w:rsid w:val="00F16572"/>
    <w:rsid w:val="00F170AF"/>
    <w:rsid w:val="00F23ADE"/>
    <w:rsid w:val="00F259DB"/>
    <w:rsid w:val="00F37407"/>
    <w:rsid w:val="00F407DE"/>
    <w:rsid w:val="00F43858"/>
    <w:rsid w:val="00F515A9"/>
    <w:rsid w:val="00F61948"/>
    <w:rsid w:val="00F6663C"/>
    <w:rsid w:val="00F74DC9"/>
    <w:rsid w:val="00F75E86"/>
    <w:rsid w:val="00FA1FFB"/>
    <w:rsid w:val="00FA213A"/>
    <w:rsid w:val="00FA63BD"/>
    <w:rsid w:val="00FB037A"/>
    <w:rsid w:val="00FC3F4C"/>
    <w:rsid w:val="00FC48A5"/>
    <w:rsid w:val="00FC7614"/>
    <w:rsid w:val="00FD66F6"/>
    <w:rsid w:val="00FE6247"/>
    <w:rsid w:val="00FF58AD"/>
    <w:rsid w:val="00FF73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97490"/>
  <w15:docId w15:val="{7818B14B-000D-4BE0-B03B-F9AD065C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AF1"/>
    <w:rPr>
      <w:lang w:val="en-US" w:eastAsia="en-US"/>
    </w:rPr>
  </w:style>
  <w:style w:type="paragraph" w:styleId="Heading1">
    <w:name w:val="heading 1"/>
    <w:basedOn w:val="Normal"/>
    <w:next w:val="Normal"/>
    <w:link w:val="Heading1Char"/>
    <w:qFormat/>
    <w:rsid w:val="004B6A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A36200"/>
    <w:pPr>
      <w:keepNext/>
      <w:outlineLvl w:val="1"/>
    </w:pPr>
    <w:rPr>
      <w:b/>
      <w:sz w:val="96"/>
    </w:rPr>
  </w:style>
  <w:style w:type="paragraph" w:styleId="Heading5">
    <w:name w:val="heading 5"/>
    <w:basedOn w:val="Normal"/>
    <w:next w:val="Normal"/>
    <w:link w:val="Heading5Char"/>
    <w:semiHidden/>
    <w:unhideWhenUsed/>
    <w:qFormat/>
    <w:rsid w:val="004B6A0C"/>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E765D0"/>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02A"/>
    <w:pPr>
      <w:tabs>
        <w:tab w:val="center" w:pos="4320"/>
        <w:tab w:val="right" w:pos="8640"/>
      </w:tabs>
    </w:pPr>
  </w:style>
  <w:style w:type="character" w:styleId="PageNumber">
    <w:name w:val="page number"/>
    <w:basedOn w:val="DefaultParagraphFont"/>
    <w:rsid w:val="00D1502A"/>
  </w:style>
  <w:style w:type="paragraph" w:styleId="Header">
    <w:name w:val="header"/>
    <w:basedOn w:val="Normal"/>
    <w:link w:val="HeaderChar"/>
    <w:rsid w:val="00D1502A"/>
    <w:pPr>
      <w:tabs>
        <w:tab w:val="center" w:pos="4320"/>
        <w:tab w:val="right" w:pos="8640"/>
      </w:tabs>
    </w:pPr>
  </w:style>
  <w:style w:type="character" w:styleId="Hyperlink">
    <w:name w:val="Hyperlink"/>
    <w:basedOn w:val="DefaultParagraphFont"/>
    <w:rsid w:val="00C523CC"/>
    <w:rPr>
      <w:color w:val="0000FF"/>
      <w:u w:val="single"/>
    </w:rPr>
  </w:style>
  <w:style w:type="paragraph" w:customStyle="1" w:styleId="DefaultParagraphFontCharCharCharChar">
    <w:name w:val="Default Paragraph Font Char Char Char Char"/>
    <w:aliases w:val="Default Paragraph Font Para Char Char Char Char Char Char"/>
    <w:basedOn w:val="Normal"/>
    <w:rsid w:val="00C523CC"/>
    <w:pPr>
      <w:spacing w:after="160" w:line="240" w:lineRule="exact"/>
    </w:pPr>
    <w:rPr>
      <w:rFonts w:ascii="Arial" w:hAnsi="Arial" w:cs="Arial"/>
    </w:rPr>
  </w:style>
  <w:style w:type="character" w:styleId="Strong">
    <w:name w:val="Strong"/>
    <w:basedOn w:val="DefaultParagraphFont"/>
    <w:qFormat/>
    <w:rsid w:val="00497C9D"/>
    <w:rPr>
      <w:b/>
      <w:bCs/>
    </w:rPr>
  </w:style>
  <w:style w:type="paragraph" w:styleId="Title">
    <w:name w:val="Title"/>
    <w:basedOn w:val="Normal"/>
    <w:qFormat/>
    <w:rsid w:val="00497C9D"/>
    <w:pPr>
      <w:jc w:val="center"/>
    </w:pPr>
    <w:rPr>
      <w:b/>
      <w:u w:val="single"/>
    </w:rPr>
  </w:style>
  <w:style w:type="paragraph" w:styleId="NormalWeb">
    <w:name w:val="Normal (Web)"/>
    <w:basedOn w:val="Normal"/>
    <w:rsid w:val="00290AF1"/>
    <w:pPr>
      <w:spacing w:before="100" w:beforeAutospacing="1" w:after="100" w:afterAutospacing="1"/>
    </w:pPr>
    <w:rPr>
      <w:sz w:val="24"/>
      <w:szCs w:val="24"/>
      <w:lang w:val="nb-NO" w:eastAsia="nb-NO"/>
    </w:rPr>
  </w:style>
  <w:style w:type="character" w:customStyle="1" w:styleId="Heading7Char">
    <w:name w:val="Heading 7 Char"/>
    <w:basedOn w:val="DefaultParagraphFont"/>
    <w:link w:val="Heading7"/>
    <w:semiHidden/>
    <w:rsid w:val="00E765D0"/>
    <w:rPr>
      <w:rFonts w:ascii="Calibri" w:eastAsia="Times New Roman" w:hAnsi="Calibri" w:cs="Times New Roman"/>
      <w:sz w:val="24"/>
      <w:szCs w:val="24"/>
      <w:lang w:val="en-US" w:eastAsia="en-US"/>
    </w:rPr>
  </w:style>
  <w:style w:type="character" w:customStyle="1" w:styleId="a">
    <w:name w:val="_"/>
    <w:basedOn w:val="DefaultParagraphFont"/>
    <w:rsid w:val="00E765D0"/>
  </w:style>
  <w:style w:type="paragraph" w:styleId="BodyText">
    <w:name w:val="Body Text"/>
    <w:basedOn w:val="Normal"/>
    <w:link w:val="BodyTextChar"/>
    <w:rsid w:val="003335FF"/>
    <w:rPr>
      <w:sz w:val="28"/>
      <w:szCs w:val="24"/>
    </w:rPr>
  </w:style>
  <w:style w:type="character" w:customStyle="1" w:styleId="BodyTextChar">
    <w:name w:val="Body Text Char"/>
    <w:basedOn w:val="DefaultParagraphFont"/>
    <w:link w:val="BodyText"/>
    <w:rsid w:val="003335FF"/>
    <w:rPr>
      <w:sz w:val="28"/>
      <w:szCs w:val="24"/>
      <w:lang w:val="en-US" w:eastAsia="en-US"/>
    </w:rPr>
  </w:style>
  <w:style w:type="table" w:styleId="TableGrid">
    <w:name w:val="Table Grid"/>
    <w:basedOn w:val="TableNormal"/>
    <w:rsid w:val="003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43E3"/>
    <w:rPr>
      <w:lang w:val="en-US" w:eastAsia="en-US"/>
    </w:rPr>
  </w:style>
  <w:style w:type="paragraph" w:styleId="BalloonText">
    <w:name w:val="Balloon Text"/>
    <w:basedOn w:val="Normal"/>
    <w:link w:val="BalloonTextChar"/>
    <w:rsid w:val="00A062E4"/>
    <w:rPr>
      <w:rFonts w:ascii="Tahoma" w:hAnsi="Tahoma" w:cs="Tahoma"/>
      <w:sz w:val="16"/>
      <w:szCs w:val="16"/>
    </w:rPr>
  </w:style>
  <w:style w:type="character" w:customStyle="1" w:styleId="BalloonTextChar">
    <w:name w:val="Balloon Text Char"/>
    <w:basedOn w:val="DefaultParagraphFont"/>
    <w:link w:val="BalloonText"/>
    <w:rsid w:val="00A062E4"/>
    <w:rPr>
      <w:rFonts w:ascii="Tahoma" w:hAnsi="Tahoma" w:cs="Tahoma"/>
      <w:sz w:val="16"/>
      <w:szCs w:val="16"/>
      <w:lang w:val="en-US" w:eastAsia="en-US"/>
    </w:rPr>
  </w:style>
  <w:style w:type="character" w:styleId="FollowedHyperlink">
    <w:name w:val="FollowedHyperlink"/>
    <w:basedOn w:val="DefaultParagraphFont"/>
    <w:semiHidden/>
    <w:unhideWhenUsed/>
    <w:rsid w:val="00E15C1F"/>
    <w:rPr>
      <w:color w:val="800080" w:themeColor="followedHyperlink"/>
      <w:u w:val="single"/>
    </w:rPr>
  </w:style>
  <w:style w:type="paragraph" w:styleId="ListParagraph">
    <w:name w:val="List Paragraph"/>
    <w:basedOn w:val="Normal"/>
    <w:uiPriority w:val="34"/>
    <w:qFormat/>
    <w:rsid w:val="009A380A"/>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4B6A0C"/>
    <w:rPr>
      <w:rFonts w:asciiTheme="majorHAnsi" w:eastAsiaTheme="majorEastAsia" w:hAnsiTheme="majorHAnsi" w:cstheme="majorBidi"/>
      <w:color w:val="365F91" w:themeColor="accent1" w:themeShade="BF"/>
      <w:sz w:val="32"/>
      <w:szCs w:val="32"/>
      <w:lang w:val="en-US" w:eastAsia="en-US"/>
    </w:rPr>
  </w:style>
  <w:style w:type="character" w:customStyle="1" w:styleId="Heading5Char">
    <w:name w:val="Heading 5 Char"/>
    <w:basedOn w:val="DefaultParagraphFont"/>
    <w:link w:val="Heading5"/>
    <w:semiHidden/>
    <w:rsid w:val="004B6A0C"/>
    <w:rPr>
      <w:rFonts w:asciiTheme="majorHAnsi" w:eastAsiaTheme="majorEastAsia" w:hAnsiTheme="majorHAnsi" w:cstheme="majorBidi"/>
      <w:color w:val="365F91" w:themeColor="accent1" w:themeShade="BF"/>
      <w:lang w:val="en-US" w:eastAsia="en-US"/>
    </w:rPr>
  </w:style>
  <w:style w:type="character" w:customStyle="1" w:styleId="HeaderChar">
    <w:name w:val="Header Char"/>
    <w:basedOn w:val="DefaultParagraphFont"/>
    <w:link w:val="Header"/>
    <w:rsid w:val="004B6A0C"/>
    <w:rPr>
      <w:lang w:val="en-US" w:eastAsia="en-US"/>
    </w:rPr>
  </w:style>
  <w:style w:type="paragraph" w:styleId="EndnoteText">
    <w:name w:val="endnote text"/>
    <w:basedOn w:val="Normal"/>
    <w:link w:val="EndnoteTextChar"/>
    <w:semiHidden/>
    <w:unhideWhenUsed/>
    <w:rsid w:val="004B6A0C"/>
    <w:pPr>
      <w:widowControl w:val="0"/>
      <w:overflowPunct w:val="0"/>
      <w:autoSpaceDE w:val="0"/>
      <w:autoSpaceDN w:val="0"/>
      <w:adjustRightInd w:val="0"/>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B6A0C"/>
    <w:rPr>
      <w:rFonts w:ascii="CG Times 12pt" w:hAnsi="CG Times 12pt"/>
      <w:sz w:val="24"/>
      <w:szCs w:val="24"/>
    </w:rPr>
  </w:style>
  <w:style w:type="paragraph" w:customStyle="1" w:styleId="Outline">
    <w:name w:val="Outline"/>
    <w:basedOn w:val="Normal"/>
    <w:rsid w:val="004B6A0C"/>
    <w:pPr>
      <w:overflowPunct w:val="0"/>
      <w:autoSpaceDE w:val="0"/>
      <w:autoSpaceDN w:val="0"/>
      <w:adjustRightInd w:val="0"/>
      <w:spacing w:before="240"/>
    </w:pPr>
    <w:rPr>
      <w:kern w:val="28"/>
      <w:sz w:val="24"/>
      <w:szCs w:val="24"/>
      <w:lang w:val="en-GB" w:eastAsia="en-GB"/>
    </w:rPr>
  </w:style>
  <w:style w:type="paragraph" w:customStyle="1" w:styleId="SectionVHeader">
    <w:name w:val="Section V. Header"/>
    <w:basedOn w:val="Normal"/>
    <w:rsid w:val="004B6A0C"/>
    <w:pPr>
      <w:overflowPunct w:val="0"/>
      <w:autoSpaceDE w:val="0"/>
      <w:autoSpaceDN w:val="0"/>
      <w:adjustRightInd w:val="0"/>
      <w:jc w:val="center"/>
    </w:pPr>
    <w:rPr>
      <w:b/>
      <w:bCs/>
      <w:sz w:val="36"/>
      <w:szCs w:val="36"/>
      <w:lang w:val="en-GB" w:eastAsia="en-GB"/>
    </w:rPr>
  </w:style>
  <w:style w:type="paragraph" w:customStyle="1" w:styleId="StyleJustifiedBefore6ptAfter3pt">
    <w:name w:val="Style Justified Before:  6 pt After:  3 pt"/>
    <w:basedOn w:val="Normal"/>
    <w:rsid w:val="004B6A0C"/>
    <w:pPr>
      <w:overflowPunct w:val="0"/>
      <w:autoSpaceDE w:val="0"/>
      <w:autoSpaceDN w:val="0"/>
      <w:adjustRightInd w:val="0"/>
      <w:spacing w:before="120" w:after="60"/>
    </w:pPr>
    <w:rPr>
      <w:sz w:val="24"/>
      <w:szCs w:val="24"/>
      <w:lang w:val="en-GB" w:eastAsia="en-GB"/>
    </w:rPr>
  </w:style>
  <w:style w:type="paragraph" w:customStyle="1" w:styleId="Default">
    <w:name w:val="Default"/>
    <w:rsid w:val="004B6A0C"/>
    <w:pPr>
      <w:autoSpaceDE w:val="0"/>
      <w:autoSpaceDN w:val="0"/>
      <w:adjustRightInd w:val="0"/>
    </w:pPr>
    <w:rPr>
      <w:rFonts w:ascii="Arial" w:hAnsi="Arial" w:cs="Arial"/>
      <w:color w:val="000000"/>
      <w:sz w:val="24"/>
      <w:szCs w:val="24"/>
      <w:lang w:val="nb-NO" w:eastAsia="nb-NO"/>
    </w:rPr>
  </w:style>
  <w:style w:type="character" w:styleId="UnresolvedMention">
    <w:name w:val="Unresolved Mention"/>
    <w:basedOn w:val="DefaultParagraphFont"/>
    <w:uiPriority w:val="99"/>
    <w:semiHidden/>
    <w:unhideWhenUsed/>
    <w:rsid w:val="00C9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2657">
      <w:bodyDiv w:val="1"/>
      <w:marLeft w:val="0"/>
      <w:marRight w:val="0"/>
      <w:marTop w:val="0"/>
      <w:marBottom w:val="0"/>
      <w:divBdr>
        <w:top w:val="none" w:sz="0" w:space="0" w:color="auto"/>
        <w:left w:val="none" w:sz="0" w:space="0" w:color="auto"/>
        <w:bottom w:val="none" w:sz="0" w:space="0" w:color="auto"/>
        <w:right w:val="none" w:sz="0" w:space="0" w:color="auto"/>
      </w:divBdr>
    </w:div>
    <w:div w:id="297927153">
      <w:bodyDiv w:val="1"/>
      <w:marLeft w:val="0"/>
      <w:marRight w:val="0"/>
      <w:marTop w:val="0"/>
      <w:marBottom w:val="0"/>
      <w:divBdr>
        <w:top w:val="none" w:sz="0" w:space="0" w:color="auto"/>
        <w:left w:val="none" w:sz="0" w:space="0" w:color="auto"/>
        <w:bottom w:val="none" w:sz="0" w:space="0" w:color="auto"/>
        <w:right w:val="none" w:sz="0" w:space="0" w:color="auto"/>
      </w:divBdr>
    </w:div>
    <w:div w:id="456220068">
      <w:bodyDiv w:val="1"/>
      <w:marLeft w:val="0"/>
      <w:marRight w:val="0"/>
      <w:marTop w:val="0"/>
      <w:marBottom w:val="0"/>
      <w:divBdr>
        <w:top w:val="none" w:sz="0" w:space="0" w:color="auto"/>
        <w:left w:val="none" w:sz="0" w:space="0" w:color="auto"/>
        <w:bottom w:val="none" w:sz="0" w:space="0" w:color="auto"/>
        <w:right w:val="none" w:sz="0" w:space="0" w:color="auto"/>
      </w:divBdr>
    </w:div>
    <w:div w:id="540485102">
      <w:bodyDiv w:val="1"/>
      <w:marLeft w:val="0"/>
      <w:marRight w:val="0"/>
      <w:marTop w:val="0"/>
      <w:marBottom w:val="0"/>
      <w:divBdr>
        <w:top w:val="none" w:sz="0" w:space="0" w:color="auto"/>
        <w:left w:val="none" w:sz="0" w:space="0" w:color="auto"/>
        <w:bottom w:val="none" w:sz="0" w:space="0" w:color="auto"/>
        <w:right w:val="none" w:sz="0" w:space="0" w:color="auto"/>
      </w:divBdr>
    </w:div>
    <w:div w:id="609288964">
      <w:bodyDiv w:val="1"/>
      <w:marLeft w:val="0"/>
      <w:marRight w:val="0"/>
      <w:marTop w:val="0"/>
      <w:marBottom w:val="0"/>
      <w:divBdr>
        <w:top w:val="none" w:sz="0" w:space="0" w:color="auto"/>
        <w:left w:val="none" w:sz="0" w:space="0" w:color="auto"/>
        <w:bottom w:val="none" w:sz="0" w:space="0" w:color="auto"/>
        <w:right w:val="none" w:sz="0" w:space="0" w:color="auto"/>
      </w:divBdr>
    </w:div>
    <w:div w:id="747381329">
      <w:bodyDiv w:val="1"/>
      <w:marLeft w:val="0"/>
      <w:marRight w:val="0"/>
      <w:marTop w:val="0"/>
      <w:marBottom w:val="0"/>
      <w:divBdr>
        <w:top w:val="none" w:sz="0" w:space="0" w:color="auto"/>
        <w:left w:val="none" w:sz="0" w:space="0" w:color="auto"/>
        <w:bottom w:val="none" w:sz="0" w:space="0" w:color="auto"/>
        <w:right w:val="none" w:sz="0" w:space="0" w:color="auto"/>
      </w:divBdr>
    </w:div>
    <w:div w:id="956988901">
      <w:bodyDiv w:val="1"/>
      <w:marLeft w:val="0"/>
      <w:marRight w:val="0"/>
      <w:marTop w:val="0"/>
      <w:marBottom w:val="0"/>
      <w:divBdr>
        <w:top w:val="none" w:sz="0" w:space="0" w:color="auto"/>
        <w:left w:val="none" w:sz="0" w:space="0" w:color="auto"/>
        <w:bottom w:val="none" w:sz="0" w:space="0" w:color="auto"/>
        <w:right w:val="none" w:sz="0" w:space="0" w:color="auto"/>
      </w:divBdr>
    </w:div>
    <w:div w:id="1168135720">
      <w:bodyDiv w:val="1"/>
      <w:marLeft w:val="0"/>
      <w:marRight w:val="0"/>
      <w:marTop w:val="0"/>
      <w:marBottom w:val="0"/>
      <w:divBdr>
        <w:top w:val="none" w:sz="0" w:space="0" w:color="auto"/>
        <w:left w:val="none" w:sz="0" w:space="0" w:color="auto"/>
        <w:bottom w:val="none" w:sz="0" w:space="0" w:color="auto"/>
        <w:right w:val="none" w:sz="0" w:space="0" w:color="auto"/>
      </w:divBdr>
    </w:div>
    <w:div w:id="12663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rocurement@nrc.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fsa.mohamed@nrc.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D16A-59E2-4AA1-82D0-95259BA5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3841</Words>
  <Characters>20910</Characters>
  <Application>Microsoft Office Word</Application>
  <DocSecurity>4</DocSecurity>
  <Lines>871</Lines>
  <Paragraphs>136</Paragraphs>
  <ScaleCrop>false</ScaleCrop>
  <HeadingPairs>
    <vt:vector size="2" baseType="variant">
      <vt:variant>
        <vt:lpstr>Title</vt:lpstr>
      </vt:variant>
      <vt:variant>
        <vt:i4>1</vt:i4>
      </vt:variant>
    </vt:vector>
  </HeadingPairs>
  <TitlesOfParts>
    <vt:vector size="1" baseType="lpstr">
      <vt:lpstr/>
    </vt:vector>
  </TitlesOfParts>
  <Company>.:L4zy w4r3z:.</Company>
  <LinksUpToDate>false</LinksUpToDate>
  <CharactersWithSpaces>24615</CharactersWithSpaces>
  <SharedDoc>false</SharedDoc>
  <HLinks>
    <vt:vector size="24" baseType="variant">
      <vt:variant>
        <vt:i4>6750307</vt:i4>
      </vt:variant>
      <vt:variant>
        <vt:i4>5</vt:i4>
      </vt:variant>
      <vt:variant>
        <vt:i4>0</vt:i4>
      </vt:variant>
      <vt:variant>
        <vt:i4>5</vt:i4>
      </vt:variant>
      <vt:variant>
        <vt:lpwstr>http://www.nrc.no/</vt:lpwstr>
      </vt:variant>
      <vt:variant>
        <vt:lpwstr/>
      </vt:variant>
      <vt:variant>
        <vt:i4>3014777</vt:i4>
      </vt:variant>
      <vt:variant>
        <vt:i4>2</vt:i4>
      </vt:variant>
      <vt:variant>
        <vt:i4>0</vt:i4>
      </vt:variant>
      <vt:variant>
        <vt:i4>5</vt:i4>
      </vt:variant>
      <vt:variant>
        <vt:lpwstr>mailto:nrc_sc@som.nrc.no</vt:lpwstr>
      </vt:variant>
      <vt:variant>
        <vt:lpwstr/>
      </vt:variant>
      <vt:variant>
        <vt:i4>6750307</vt:i4>
      </vt:variant>
      <vt:variant>
        <vt:i4>3</vt:i4>
      </vt:variant>
      <vt:variant>
        <vt:i4>0</vt:i4>
      </vt:variant>
      <vt:variant>
        <vt:i4>5</vt:i4>
      </vt:variant>
      <vt:variant>
        <vt:lpwstr>http://www.nrc.no/</vt:lpwstr>
      </vt:variant>
      <vt:variant>
        <vt:lpwstr/>
      </vt:variant>
      <vt:variant>
        <vt:i4>3014777</vt:i4>
      </vt:variant>
      <vt:variant>
        <vt:i4>0</vt:i4>
      </vt:variant>
      <vt:variant>
        <vt:i4>0</vt:i4>
      </vt:variant>
      <vt:variant>
        <vt:i4>5</vt:i4>
      </vt:variant>
      <vt:variant>
        <vt:lpwstr>mailto:nrc_sc@som.nrc.no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Kenya</dc:creator>
  <cp:lastModifiedBy>Hafsa Mohamed</cp:lastModifiedBy>
  <cp:revision>2</cp:revision>
  <cp:lastPrinted>2007-12-07T09:23:00Z</cp:lastPrinted>
  <dcterms:created xsi:type="dcterms:W3CDTF">2022-09-26T06:46:00Z</dcterms:created>
  <dcterms:modified xsi:type="dcterms:W3CDTF">2022-09-26T06:46:00Z</dcterms:modified>
</cp:coreProperties>
</file>